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jc w:val="center"/>
        <w:spacing w:line="360" w:lineRule="auto"/>
        <w:rPr>
          <w:rFonts w:hint="eastAsia" w:ascii="宋体" w:hAnsi="宋体"/>
          <w:b/>
          <w:sz w:val="52"/>
          <w:szCs w:val="52"/>
          <w:highlight w:val="none"/>
        </w:rPr>
      </w:pPr>
      <w:r>
        <w:rPr>
          <w:rFonts w:hint="eastAsia" w:ascii="宋体" w:hAnsi="宋体"/>
          <w:b/>
          <w:sz w:val="52"/>
          <w:szCs w:val="52"/>
          <w:highlight w:val="none"/>
        </w:rPr>
      </w:r>
      <w:r/>
    </w:p>
    <w:p>
      <w:pPr>
        <w:pStyle w:val="1120"/>
        <w:jc w:val="center"/>
        <w:spacing w:line="360" w:lineRule="auto"/>
        <w:rPr>
          <w:rFonts w:ascii="宋体" w:hAnsi="宋体"/>
          <w:b/>
          <w:sz w:val="52"/>
          <w:szCs w:val="52"/>
          <w:highlight w:val="none"/>
        </w:rPr>
      </w:pPr>
      <w:r>
        <w:rPr>
          <w:rFonts w:ascii="宋体" w:hAnsi="宋体"/>
          <w:b/>
          <w:sz w:val="52"/>
          <w:szCs w:val="52"/>
          <w:highlight w:val="none"/>
        </w:rPr>
      </w:r>
      <w:r/>
    </w:p>
    <w:p>
      <w:pPr>
        <w:pStyle w:val="1120"/>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无锡市政府采购</w:t>
      </w:r>
      <w:r>
        <w:rPr>
          <w:rFonts w:hint="eastAsia" w:ascii="宋体" w:hAnsi="宋体"/>
          <w:b/>
          <w:sz w:val="72"/>
          <w:szCs w:val="72"/>
          <w:highlight w:val="none"/>
        </w:rPr>
      </w:r>
      <w:r/>
    </w:p>
    <w:p>
      <w:pPr>
        <w:pStyle w:val="1120"/>
        <w:jc w:val="center"/>
        <w:spacing w:line="360" w:lineRule="auto"/>
        <w:rPr>
          <w:rFonts w:hint="eastAsia" w:ascii="宋体" w:hAnsi="宋体"/>
          <w:b/>
          <w:sz w:val="72"/>
          <w:szCs w:val="72"/>
          <w:highlight w:val="none"/>
        </w:rPr>
      </w:pPr>
      <w:r>
        <w:rPr>
          <w:rFonts w:hint="eastAsia" w:ascii="宋体" w:hAnsi="宋体"/>
          <w:b/>
          <w:sz w:val="72"/>
          <w:szCs w:val="72"/>
          <w:highlight w:val="none"/>
        </w:rPr>
        <w:t xml:space="preserve">公开招标文件</w:t>
      </w:r>
      <w:r>
        <w:rPr>
          <w:rFonts w:hint="eastAsia" w:ascii="宋体" w:hAnsi="宋体"/>
          <w:b/>
          <w:sz w:val="72"/>
          <w:szCs w:val="72"/>
          <w:highlight w:val="none"/>
        </w:rPr>
      </w:r>
      <w:r/>
    </w:p>
    <w:p>
      <w:pPr>
        <w:pStyle w:val="1132"/>
        <w:ind w:left="0" w:firstLine="0"/>
        <w:jc w:val="center"/>
        <w:rPr>
          <w:rFonts w:hint="eastAsia"/>
          <w:color w:val="000000"/>
          <w:sz w:val="2"/>
          <w:szCs w:val="2"/>
          <w:highlight w:val="none"/>
        </w:rPr>
      </w:pPr>
      <w:r>
        <w:rPr>
          <w:rFonts w:hint="eastAsia" w:ascii="宋体" w:hAnsi="宋体"/>
          <w:b/>
          <w:color w:val="000000"/>
          <w:sz w:val="24"/>
          <w:szCs w:val="24"/>
          <w:highlight w:val="none"/>
        </w:rPr>
        <w:t xml:space="preserve">（全流程电子化）</w:t>
      </w:r>
      <w:r>
        <w:rPr>
          <w:rFonts w:hint="eastAsia"/>
          <w:color w:val="000000"/>
          <w:sz w:val="2"/>
          <w:szCs w:val="2"/>
          <w:highlight w:val="none"/>
        </w:rPr>
      </w:r>
      <w:r/>
    </w:p>
    <w:p>
      <w:pPr>
        <w:pStyle w:val="1120"/>
        <w:jc w:val="center"/>
        <w:spacing w:line="360" w:lineRule="auto"/>
        <w:rPr>
          <w:rFonts w:ascii="宋体" w:hAnsi="宋体"/>
          <w:b/>
          <w:sz w:val="24"/>
          <w:highlight w:val="none"/>
        </w:rPr>
      </w:pPr>
      <w:r>
        <w:rPr>
          <w:rFonts w:ascii="宋体" w:hAnsi="宋体"/>
          <w:b/>
          <w:sz w:val="24"/>
          <w:highlight w:val="none"/>
        </w:rPr>
      </w:r>
      <w:r/>
    </w:p>
    <w:p>
      <w:pPr>
        <w:pStyle w:val="1120"/>
        <w:spacing w:line="360" w:lineRule="auto"/>
        <w:rPr>
          <w:rFonts w:ascii="宋体" w:hAnsi="宋体"/>
          <w:b/>
          <w:sz w:val="32"/>
          <w:szCs w:val="32"/>
          <w:highlight w:val="none"/>
        </w:rPr>
      </w:pPr>
      <w:r>
        <w:rPr>
          <w:rFonts w:ascii="宋体" w:hAnsi="宋体"/>
          <w:b/>
          <w:sz w:val="32"/>
          <w:szCs w:val="32"/>
          <w:highlight w:val="none"/>
        </w:rPr>
      </w:r>
      <w:r/>
    </w:p>
    <w:p>
      <w:pPr>
        <w:pStyle w:val="1120"/>
        <w:spacing w:line="360" w:lineRule="auto"/>
        <w:rPr>
          <w:rFonts w:hint="eastAsia" w:ascii="宋体" w:hAnsi="宋体" w:eastAsia="宋体"/>
          <w:b/>
          <w:sz w:val="30"/>
          <w:szCs w:val="30"/>
          <w:highlight w:val="none"/>
          <w:lang w:eastAsia="zh-CN"/>
        </w:rPr>
      </w:pPr>
      <w:r>
        <w:rPr>
          <w:rFonts w:hint="eastAsia" w:ascii="宋体" w:hAnsi="宋体"/>
          <w:b/>
          <w:sz w:val="30"/>
          <w:szCs w:val="30"/>
          <w:highlight w:val="none"/>
        </w:rPr>
        <w:t xml:space="preserve">采购项目编号：</w:t>
      </w:r>
      <w:r>
        <w:rPr>
          <w:rFonts w:hint="eastAsia" w:ascii="宋体" w:hAnsi="宋体"/>
          <w:b/>
          <w:sz w:val="30"/>
          <w:szCs w:val="30"/>
          <w:highlight w:val="none"/>
          <w:lang w:eastAsia="zh-CN"/>
        </w:rPr>
        <w:t xml:space="preserve">JSZC-320200-ZHLA-G2025-0015</w:t>
      </w:r>
      <w:r>
        <w:rPr>
          <w:rFonts w:hint="eastAsia" w:ascii="宋体" w:hAnsi="宋体" w:eastAsia="宋体"/>
          <w:b/>
          <w:sz w:val="30"/>
          <w:szCs w:val="30"/>
          <w:highlight w:val="none"/>
          <w:lang w:eastAsia="zh-CN"/>
        </w:rPr>
      </w:r>
      <w:r/>
    </w:p>
    <w:p>
      <w:pPr>
        <w:pStyle w:val="1120"/>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20"/>
        <w:spacing w:line="360" w:lineRule="auto"/>
        <w:rPr>
          <w:rFonts w:hint="eastAsia" w:ascii="宋体" w:hAnsi="宋体" w:eastAsia="宋体" w:cs="Times New Roman"/>
          <w:b/>
          <w:sz w:val="30"/>
          <w:szCs w:val="30"/>
          <w:highlight w:val="none"/>
          <w:lang w:val="en-US" w:eastAsia="zh-CN"/>
        </w:rPr>
      </w:pPr>
      <w:r>
        <w:rPr>
          <w:rFonts w:hint="eastAsia" w:ascii="宋体" w:hAnsi="宋体"/>
          <w:b/>
          <w:sz w:val="30"/>
          <w:szCs w:val="30"/>
          <w:highlight w:val="none"/>
        </w:rPr>
        <w:t xml:space="preserve">采购项目名称：无锡市PM2.5和</w:t>
      </w:r>
      <w:r>
        <w:rPr>
          <w:rFonts w:hint="eastAsia" w:ascii="宋体" w:hAnsi="宋体"/>
          <w:b/>
          <w:bCs/>
          <w:sz w:val="28"/>
          <w:szCs w:val="28"/>
          <w:highlight w:val="none"/>
        </w:rPr>
        <w:t xml:space="preserve">O</w:t>
      </w:r>
      <w:r>
        <w:rPr>
          <w:rFonts w:hint="eastAsia" w:ascii="宋体" w:hAnsi="宋体"/>
          <w:b/>
          <w:bCs/>
          <w:sz w:val="28"/>
          <w:szCs w:val="28"/>
          <w:highlight w:val="none"/>
          <w:vertAlign w:val="subscript"/>
        </w:rPr>
        <w:t xml:space="preserve">3</w:t>
      </w:r>
      <w:r>
        <w:rPr>
          <w:rFonts w:hint="eastAsia" w:ascii="宋体" w:hAnsi="宋体"/>
          <w:b/>
          <w:sz w:val="30"/>
          <w:szCs w:val="30"/>
          <w:highlight w:val="none"/>
        </w:rPr>
        <w:t xml:space="preserve">协同控制监测网络能力建设补充监测项目运维</w:t>
      </w:r>
      <w:r>
        <w:rPr>
          <w:rFonts w:hint="eastAsia" w:ascii="宋体" w:hAnsi="宋体" w:eastAsia="宋体" w:cs="Times New Roman"/>
          <w:b/>
          <w:sz w:val="30"/>
          <w:szCs w:val="30"/>
          <w:highlight w:val="none"/>
          <w:lang w:val="en-US" w:eastAsia="zh-CN"/>
        </w:rPr>
      </w:r>
      <w:r/>
    </w:p>
    <w:p>
      <w:pPr>
        <w:pStyle w:val="1120"/>
        <w:spacing w:line="360" w:lineRule="auto"/>
        <w:rPr>
          <w:rFonts w:ascii="宋体" w:hAnsi="宋体"/>
          <w:b/>
          <w:sz w:val="30"/>
          <w:szCs w:val="30"/>
          <w:highlight w:val="none"/>
        </w:rPr>
      </w:pPr>
      <w:r>
        <w:rPr>
          <w:rFonts w:ascii="宋体" w:hAnsi="宋体"/>
          <w:b/>
          <w:sz w:val="30"/>
          <w:szCs w:val="30"/>
          <w:highlight w:val="none"/>
        </w:rPr>
      </w:r>
      <w:r/>
    </w:p>
    <w:p>
      <w:pPr>
        <w:pStyle w:val="1120"/>
        <w:spacing w:line="360" w:lineRule="auto"/>
        <w:rPr>
          <w:rFonts w:hint="eastAsia" w:ascii="宋体" w:hAnsi="宋体"/>
          <w:b/>
          <w:sz w:val="30"/>
          <w:szCs w:val="30"/>
          <w:highlight w:val="none"/>
        </w:rPr>
      </w:pPr>
      <w:r>
        <w:rPr>
          <w:rFonts w:hint="eastAsia" w:ascii="宋体" w:hAnsi="宋体"/>
          <w:b/>
          <w:sz w:val="30"/>
          <w:szCs w:val="30"/>
          <w:highlight w:val="none"/>
        </w:rPr>
        <w:t xml:space="preserve">采购人：无锡市生态环境监测监控中心</w:t>
      </w:r>
      <w:r>
        <w:rPr>
          <w:rFonts w:hint="eastAsia" w:ascii="宋体" w:hAnsi="宋体"/>
          <w:b/>
          <w:sz w:val="30"/>
          <w:szCs w:val="30"/>
          <w:highlight w:val="none"/>
        </w:rPr>
      </w:r>
      <w:r/>
    </w:p>
    <w:p>
      <w:pPr>
        <w:pStyle w:val="1120"/>
        <w:ind w:left="2846" w:hanging="2846"/>
        <w:rPr>
          <w:rFonts w:hint="eastAsia" w:ascii="宋体" w:hAnsi="宋体"/>
          <w:b/>
          <w:sz w:val="30"/>
          <w:szCs w:val="30"/>
          <w:highlight w:val="none"/>
        </w:rPr>
      </w:pPr>
      <w:r>
        <w:rPr>
          <w:rFonts w:hint="eastAsia" w:ascii="宋体" w:hAnsi="宋体"/>
          <w:b/>
          <w:sz w:val="30"/>
          <w:szCs w:val="30"/>
          <w:highlight w:val="none"/>
        </w:rPr>
      </w:r>
      <w:r/>
    </w:p>
    <w:p>
      <w:pPr>
        <w:pStyle w:val="1120"/>
        <w:ind w:left="2846" w:hanging="2846"/>
        <w:rPr>
          <w:rFonts w:hint="eastAsia" w:ascii="宋体" w:hAnsi="宋体"/>
          <w:b/>
          <w:sz w:val="30"/>
          <w:szCs w:val="30"/>
          <w:highlight w:val="none"/>
        </w:rPr>
      </w:pPr>
      <w:r>
        <w:rPr>
          <w:rFonts w:hint="eastAsia" w:ascii="宋体" w:hAnsi="宋体"/>
          <w:b/>
          <w:sz w:val="30"/>
          <w:szCs w:val="30"/>
          <w:highlight w:val="none"/>
        </w:rPr>
        <w:t xml:space="preserve">采购代理机构：中力奥工程建设咨询无锡有限公司</w:t>
      </w:r>
      <w:r>
        <w:rPr>
          <w:rFonts w:hint="eastAsia" w:ascii="宋体" w:hAnsi="宋体"/>
          <w:b/>
          <w:sz w:val="30"/>
          <w:szCs w:val="30"/>
          <w:highlight w:val="none"/>
        </w:rPr>
      </w:r>
      <w:r/>
    </w:p>
    <w:p>
      <w:pPr>
        <w:pStyle w:val="1120"/>
        <w:spacing w:line="360" w:lineRule="auto"/>
        <w:rPr>
          <w:rFonts w:ascii="宋体" w:hAnsi="宋体"/>
          <w:b/>
          <w:sz w:val="24"/>
          <w:highlight w:val="none"/>
        </w:rPr>
      </w:pPr>
      <w:r>
        <w:rPr>
          <w:rFonts w:ascii="宋体" w:hAnsi="宋体"/>
          <w:b/>
          <w:sz w:val="24"/>
          <w:highlight w:val="none"/>
        </w:rPr>
      </w:r>
      <w:r/>
    </w:p>
    <w:p>
      <w:pPr>
        <w:pStyle w:val="1120"/>
        <w:spacing w:line="360" w:lineRule="auto"/>
        <w:rPr>
          <w:rFonts w:hint="eastAsia" w:ascii="宋体" w:hAnsi="宋体"/>
          <w:b/>
          <w:sz w:val="24"/>
          <w:highlight w:val="none"/>
        </w:rPr>
      </w:pPr>
      <w:r>
        <w:rPr>
          <w:rFonts w:hint="eastAsia" w:ascii="宋体" w:hAnsi="宋体"/>
          <w:b/>
          <w:sz w:val="24"/>
          <w:highlight w:val="none"/>
        </w:rPr>
      </w:r>
      <w:r/>
    </w:p>
    <w:p>
      <w:pPr>
        <w:pStyle w:val="1120"/>
        <w:jc w:val="center"/>
        <w:spacing w:line="360" w:lineRule="auto"/>
        <w:rPr>
          <w:rFonts w:ascii="宋体" w:hAnsi="宋体"/>
          <w:b/>
          <w:sz w:val="44"/>
          <w:szCs w:val="44"/>
          <w:highlight w:val="none"/>
        </w:rPr>
      </w:pPr>
      <w:r>
        <w:rPr>
          <w:rFonts w:hint="eastAsia" w:ascii="宋体" w:hAnsi="宋体"/>
          <w:b/>
          <w:sz w:val="32"/>
          <w:szCs w:val="32"/>
          <w:highlight w:val="none"/>
        </w:rPr>
        <w:t xml:space="preserve">二○二五年</w:t>
      </w:r>
      <w:r>
        <w:rPr>
          <w:rFonts w:hint="eastAsia" w:ascii="宋体" w:hAnsi="宋体"/>
          <w:b/>
          <w:sz w:val="30"/>
          <w:szCs w:val="30"/>
          <w:highlight w:val="none"/>
          <w:lang w:val="en-US" w:eastAsia="zh-CN"/>
        </w:rPr>
        <w:t xml:space="preserve">十</w:t>
      </w:r>
      <w:r>
        <w:rPr>
          <w:rFonts w:hint="eastAsia" w:ascii="宋体" w:hAnsi="宋体"/>
          <w:b/>
          <w:sz w:val="30"/>
          <w:szCs w:val="30"/>
          <w:highlight w:val="none"/>
          <w:lang w:val="en-US" w:eastAsia="zh-CN"/>
        </w:rPr>
        <w:t xml:space="preserve">一</w:t>
      </w:r>
      <w:r>
        <w:rPr>
          <w:rFonts w:hint="eastAsia" w:ascii="宋体" w:hAnsi="宋体"/>
          <w:b/>
          <w:sz w:val="30"/>
          <w:szCs w:val="30"/>
          <w:highlight w:val="none"/>
        </w:rPr>
        <w:t xml:space="preserve">月</w:t>
      </w:r>
      <w:r>
        <w:rPr>
          <w:rFonts w:hint="eastAsia" w:ascii="宋体" w:hAnsi="宋体"/>
          <w:b/>
          <w:sz w:val="30"/>
          <w:szCs w:val="30"/>
          <w:highlight w:val="none"/>
          <w:lang w:val="en-US" w:eastAsia="zh-CN"/>
        </w:rPr>
        <w:t xml:space="preserve">二十日</w:t>
      </w:r>
      <w:r>
        <w:rPr>
          <w:rFonts w:ascii="宋体" w:hAnsi="宋体"/>
          <w:b/>
          <w:sz w:val="44"/>
          <w:szCs w:val="44"/>
          <w:highlight w:val="none"/>
        </w:rPr>
      </w:r>
      <w:r/>
    </w:p>
    <w:p>
      <w:pPr>
        <w:pStyle w:val="1120"/>
        <w:jc w:val="center"/>
        <w:spacing w:line="360" w:lineRule="auto"/>
        <w:rPr>
          <w:rFonts w:ascii="宋体" w:hAnsi="宋体"/>
          <w:b/>
          <w:sz w:val="44"/>
          <w:szCs w:val="44"/>
          <w:highlight w:val="none"/>
        </w:rPr>
        <w:sectPr>
          <w:headerReference w:type="default" r:id="rId9"/>
          <w:footerReference w:type="default" r:id="rId12"/>
          <w:footnotePr/>
          <w:endnotePr/>
          <w:type w:val="nextPage"/>
          <w:pgSz w:w="11906" w:h="16838" w:orient="portrait"/>
          <w:pgMar w:top="1440" w:right="1083" w:bottom="1440" w:left="1083" w:header="624" w:footer="907" w:gutter="0"/>
          <w:cols w:num="1" w:sep="0" w:space="1701" w:equalWidth="1"/>
          <w:docGrid w:linePitch="360"/>
        </w:sectPr>
      </w:pPr>
      <w:r>
        <w:rPr>
          <w:rFonts w:ascii="宋体" w:hAnsi="宋体"/>
          <w:b/>
          <w:sz w:val="44"/>
          <w:szCs w:val="44"/>
          <w:highlight w:val="none"/>
        </w:rPr>
      </w:r>
      <w:r/>
    </w:p>
    <w:p>
      <w:pPr>
        <w:pStyle w:val="1120"/>
        <w:jc w:val="center"/>
        <w:spacing w:line="360" w:lineRule="auto"/>
        <w:rPr>
          <w:rFonts w:ascii="宋体" w:hAnsi="宋体"/>
          <w:b/>
          <w:sz w:val="44"/>
          <w:szCs w:val="44"/>
          <w:highlight w:val="none"/>
        </w:rPr>
        <w:outlineLvl w:val="0"/>
      </w:pPr>
      <w:r>
        <w:rPr>
          <w:rFonts w:hint="eastAsia" w:ascii="宋体" w:hAnsi="宋体"/>
          <w:b/>
          <w:sz w:val="44"/>
          <w:szCs w:val="44"/>
          <w:highlight w:val="none"/>
        </w:rPr>
        <w:t xml:space="preserve">目  录</w:t>
      </w:r>
      <w:r>
        <w:rPr>
          <w:rFonts w:ascii="宋体" w:hAnsi="宋体"/>
          <w:b/>
          <w:sz w:val="44"/>
          <w:szCs w:val="44"/>
          <w:highlight w:val="none"/>
        </w:rPr>
      </w:r>
      <w:r/>
    </w:p>
    <w:p>
      <w:pPr>
        <w:pStyle w:val="1120"/>
        <w:jc w:val="center"/>
        <w:spacing w:line="360" w:lineRule="auto"/>
        <w:rPr>
          <w:rFonts w:ascii="宋体" w:hAnsi="宋体"/>
          <w:b/>
          <w:sz w:val="30"/>
          <w:szCs w:val="30"/>
          <w:highlight w:val="none"/>
        </w:rPr>
      </w:pPr>
      <w:r>
        <w:rPr>
          <w:rFonts w:ascii="宋体" w:hAnsi="宋体"/>
          <w:b/>
          <w:sz w:val="30"/>
          <w:szCs w:val="30"/>
          <w:highlight w:val="none"/>
        </w:rPr>
      </w:r>
      <w:r/>
    </w:p>
    <w:p>
      <w:pPr>
        <w:pStyle w:val="1175"/>
        <w:tabs>
          <w:tab w:val="right" w:pos="9180" w:leader="dot"/>
        </w:tabs>
        <w:rPr>
          <w:rFonts w:hint="eastAsia"/>
          <w:highlight w:val="none"/>
        </w:rPr>
      </w:pPr>
      <w:r>
        <w:rPr>
          <w:rFonts w:hint="eastAsia"/>
          <w:highlight w:val="none"/>
        </w:rPr>
        <w:t xml:space="preserve">第一部分  投标邀请</w:t>
      </w:r>
      <w:r>
        <w:rPr>
          <w:highlight w:val="none"/>
        </w:rPr>
        <w:tab/>
      </w:r>
      <w:r>
        <w:rPr>
          <w:rFonts w:hint="eastAsia"/>
          <w:highlight w:val="none"/>
        </w:rPr>
        <w:t xml:space="preserve">3-6</w:t>
      </w:r>
      <w:r>
        <w:rPr>
          <w:rFonts w:hint="eastAsia"/>
          <w:highlight w:val="none"/>
        </w:rPr>
      </w:r>
      <w:r/>
    </w:p>
    <w:p>
      <w:pPr>
        <w:pStyle w:val="1175"/>
        <w:tabs>
          <w:tab w:val="right" w:pos="9180" w:leader="dot"/>
        </w:tabs>
        <w:rPr>
          <w:rFonts w:eastAsia="黑体"/>
          <w:highlight w:val="none"/>
          <w:lang w:val="en-US" w:eastAsia="zh-CN"/>
        </w:rPr>
      </w:pPr>
      <w:r>
        <w:rPr>
          <w:rFonts w:hint="eastAsia"/>
          <w:highlight w:val="none"/>
        </w:rPr>
        <w:t xml:space="preserve">第二部分  投标供应商须知</w:t>
      </w:r>
      <w:r>
        <w:rPr>
          <w:highlight w:val="none"/>
        </w:rPr>
        <w:tab/>
      </w:r>
      <w:r>
        <w:rPr>
          <w:rFonts w:hint="eastAsia"/>
          <w:highlight w:val="none"/>
        </w:rPr>
        <w:t xml:space="preserve">7-</w:t>
      </w:r>
      <w:r>
        <w:rPr>
          <w:rFonts w:hint="eastAsia"/>
          <w:highlight w:val="none"/>
          <w:lang w:val="en-US" w:eastAsia="zh-CN"/>
        </w:rPr>
        <w:t xml:space="preserve">23</w:t>
      </w:r>
      <w:r>
        <w:rPr>
          <w:rFonts w:eastAsia="黑体"/>
          <w:highlight w:val="none"/>
          <w:lang w:val="en-US" w:eastAsia="zh-CN"/>
        </w:rPr>
      </w:r>
      <w:r/>
    </w:p>
    <w:p>
      <w:pPr>
        <w:pStyle w:val="1175"/>
        <w:tabs>
          <w:tab w:val="right" w:pos="9180" w:leader="dot"/>
        </w:tabs>
        <w:rPr>
          <w:rFonts w:eastAsia="黑体"/>
          <w:highlight w:val="none"/>
          <w:lang w:val="en-US" w:eastAsia="zh-CN"/>
        </w:rPr>
      </w:pPr>
      <w:r>
        <w:rPr>
          <w:rFonts w:hint="eastAsia"/>
          <w:highlight w:val="none"/>
        </w:rPr>
        <w:t xml:space="preserve">第三部分  采购需求</w:t>
      </w:r>
      <w:r>
        <w:rPr>
          <w:highlight w:val="none"/>
        </w:rPr>
        <w:tab/>
      </w:r>
      <w:r>
        <w:rPr>
          <w:rFonts w:hint="eastAsia"/>
          <w:highlight w:val="none"/>
          <w:lang w:val="en-US" w:eastAsia="zh-CN"/>
        </w:rPr>
        <w:t xml:space="preserve">24</w:t>
      </w:r>
      <w:r>
        <w:rPr>
          <w:rFonts w:hint="eastAsia"/>
          <w:highlight w:val="none"/>
        </w:rPr>
        <w:t xml:space="preserve">-</w:t>
      </w:r>
      <w:r>
        <w:rPr>
          <w:rFonts w:hint="eastAsia"/>
          <w:highlight w:val="none"/>
          <w:lang w:val="en-US" w:eastAsia="zh-CN"/>
        </w:rPr>
        <w:t xml:space="preserve">33</w:t>
      </w:r>
      <w:r>
        <w:rPr>
          <w:rFonts w:eastAsia="黑体"/>
          <w:highlight w:val="none"/>
          <w:lang w:val="en-US" w:eastAsia="zh-CN"/>
        </w:rPr>
      </w:r>
      <w:r/>
    </w:p>
    <w:p>
      <w:pPr>
        <w:pStyle w:val="1175"/>
        <w:tabs>
          <w:tab w:val="right" w:pos="9180" w:leader="dot"/>
        </w:tabs>
        <w:rPr>
          <w:rFonts w:eastAsia="黑体"/>
          <w:highlight w:val="none"/>
          <w:lang w:val="en-US" w:eastAsia="zh-CN"/>
        </w:rPr>
      </w:pPr>
      <w:r>
        <w:rPr>
          <w:rFonts w:hint="eastAsia"/>
          <w:highlight w:val="none"/>
        </w:rPr>
        <w:t xml:space="preserve">第四部分  合同条款</w:t>
      </w:r>
      <w:r>
        <w:rPr>
          <w:highlight w:val="none"/>
        </w:rPr>
        <w:tab/>
      </w:r>
      <w:r>
        <w:rPr>
          <w:rFonts w:hint="eastAsia"/>
          <w:highlight w:val="none"/>
          <w:lang w:val="en-US" w:eastAsia="zh-CN"/>
        </w:rPr>
        <w:t xml:space="preserve">34</w:t>
      </w:r>
      <w:r>
        <w:rPr>
          <w:rFonts w:hint="eastAsia"/>
          <w:highlight w:val="none"/>
        </w:rPr>
        <w:t xml:space="preserve">-</w:t>
      </w:r>
      <w:r>
        <w:rPr>
          <w:rFonts w:hint="eastAsia"/>
          <w:highlight w:val="none"/>
          <w:lang w:val="en-US" w:eastAsia="zh-CN"/>
        </w:rPr>
        <w:t xml:space="preserve">40</w:t>
      </w:r>
      <w:r>
        <w:rPr>
          <w:rFonts w:eastAsia="黑体"/>
          <w:highlight w:val="none"/>
          <w:lang w:val="en-US" w:eastAsia="zh-CN"/>
        </w:rPr>
      </w:r>
      <w:r/>
    </w:p>
    <w:p>
      <w:pPr>
        <w:pStyle w:val="1175"/>
        <w:tabs>
          <w:tab w:val="right" w:pos="9180" w:leader="dot"/>
        </w:tabs>
        <w:rPr>
          <w:rFonts w:eastAsia="黑体"/>
          <w:highlight w:val="none"/>
          <w:lang w:val="en-US" w:eastAsia="zh-CN"/>
        </w:rPr>
      </w:pPr>
      <w:r>
        <w:rPr>
          <w:rFonts w:hint="eastAsia"/>
          <w:highlight w:val="none"/>
        </w:rPr>
        <w:t xml:space="preserve">第五部分  附件（投标文件格式）</w:t>
      </w:r>
      <w:r>
        <w:rPr>
          <w:highlight w:val="none"/>
        </w:rPr>
        <w:tab/>
      </w:r>
      <w:r>
        <w:rPr>
          <w:rFonts w:hint="eastAsia"/>
          <w:highlight w:val="none"/>
        </w:rPr>
        <w:t xml:space="preserve">  </w:t>
      </w:r>
      <w:r>
        <w:rPr>
          <w:rFonts w:hint="eastAsia"/>
          <w:highlight w:val="none"/>
          <w:lang w:val="en-US" w:eastAsia="zh-CN"/>
        </w:rPr>
        <w:t xml:space="preserve">41</w:t>
      </w:r>
      <w:r>
        <w:rPr>
          <w:rFonts w:hint="eastAsia"/>
          <w:highlight w:val="none"/>
        </w:rPr>
        <w:t xml:space="preserve">-</w:t>
      </w:r>
      <w:r>
        <w:rPr>
          <w:rFonts w:hint="eastAsia"/>
          <w:highlight w:val="none"/>
          <w:lang w:val="en-US" w:eastAsia="zh-CN"/>
        </w:rPr>
        <w:t xml:space="preserve">60</w:t>
      </w:r>
      <w:r>
        <w:rPr>
          <w:rFonts w:eastAsia="黑体"/>
          <w:highlight w:val="none"/>
          <w:lang w:val="en-US" w:eastAsia="zh-CN"/>
        </w:rPr>
      </w:r>
      <w:r/>
    </w:p>
    <w:p>
      <w:pPr>
        <w:pStyle w:val="1120"/>
        <w:rPr>
          <w:highlight w:val="none"/>
        </w:rPr>
      </w:pPr>
      <w:r>
        <w:rPr>
          <w:highlight w:val="none"/>
        </w:rPr>
      </w:r>
      <w:r/>
    </w:p>
    <w:p>
      <w:pPr>
        <w:pStyle w:val="1120"/>
        <w:spacing w:line="1000" w:lineRule="exact"/>
        <w:rPr>
          <w:rFonts w:ascii="宋体" w:hAnsi="宋体"/>
          <w:b/>
          <w:sz w:val="30"/>
          <w:szCs w:val="30"/>
          <w:highlight w:val="none"/>
        </w:rPr>
      </w:pPr>
      <w:r>
        <w:rPr>
          <w:rFonts w:ascii="宋体" w:hAnsi="宋体"/>
          <w:b/>
          <w:sz w:val="30"/>
          <w:szCs w:val="30"/>
          <w:highlight w:val="none"/>
        </w:rPr>
      </w:r>
      <w:r/>
    </w:p>
    <w:p>
      <w:pPr>
        <w:pStyle w:val="1120"/>
        <w:spacing w:line="360" w:lineRule="auto"/>
        <w:widowControl/>
        <w:rPr>
          <w:rFonts w:ascii="宋体" w:hAnsi="宋体"/>
          <w:b/>
          <w:sz w:val="24"/>
          <w:highlight w:val="none"/>
        </w:rPr>
      </w:pPr>
      <w:r>
        <w:rPr>
          <w:rFonts w:ascii="宋体" w:hAnsi="宋体"/>
          <w:b/>
          <w:sz w:val="24"/>
          <w:highlight w:val="none"/>
        </w:rPr>
      </w:r>
      <w:r/>
    </w:p>
    <w:p>
      <w:pPr>
        <w:pStyle w:val="1120"/>
        <w:spacing w:line="360" w:lineRule="auto"/>
        <w:widowControl/>
        <w:rPr>
          <w:rFonts w:ascii="宋体" w:hAnsi="宋体"/>
          <w:b/>
          <w:sz w:val="24"/>
          <w:highlight w:val="none"/>
        </w:rPr>
      </w:pPr>
      <w:r>
        <w:rPr>
          <w:rFonts w:ascii="宋体" w:hAnsi="宋体"/>
          <w:b/>
          <w:sz w:val="24"/>
          <w:highlight w:val="none"/>
        </w:rPr>
      </w:r>
      <w:r/>
    </w:p>
    <w:p>
      <w:pPr>
        <w:pStyle w:val="1120"/>
        <w:spacing w:line="360" w:lineRule="auto"/>
        <w:widowControl/>
        <w:rPr>
          <w:rFonts w:ascii="宋体" w:hAnsi="宋体"/>
          <w:b/>
          <w:sz w:val="24"/>
          <w:highlight w:val="none"/>
        </w:rPr>
      </w:pPr>
      <w:r>
        <w:rPr>
          <w:rFonts w:ascii="宋体" w:hAnsi="宋体"/>
          <w:b/>
          <w:sz w:val="24"/>
          <w:highlight w:val="none"/>
        </w:rPr>
      </w:r>
      <w:r/>
    </w:p>
    <w:p>
      <w:pPr>
        <w:pStyle w:val="1120"/>
        <w:spacing w:line="360" w:lineRule="auto"/>
        <w:widowControl/>
        <w:rPr>
          <w:rFonts w:ascii="宋体" w:hAnsi="宋体"/>
          <w:b/>
          <w:sz w:val="24"/>
          <w:highlight w:val="none"/>
        </w:rPr>
      </w:pPr>
      <w:r>
        <w:rPr>
          <w:rFonts w:ascii="宋体" w:hAnsi="宋体"/>
          <w:b/>
          <w:sz w:val="24"/>
          <w:highlight w:val="none"/>
        </w:rPr>
      </w:r>
      <w:r/>
    </w:p>
    <w:p>
      <w:pPr>
        <w:pStyle w:val="1120"/>
        <w:spacing w:line="360" w:lineRule="auto"/>
        <w:widowControl/>
        <w:rPr>
          <w:rFonts w:ascii="宋体" w:hAnsi="宋体"/>
          <w:b/>
          <w:sz w:val="24"/>
          <w:highlight w:val="none"/>
        </w:rPr>
      </w:pPr>
      <w:r>
        <w:rPr>
          <w:rFonts w:ascii="宋体" w:hAnsi="宋体"/>
          <w:b/>
          <w:sz w:val="24"/>
          <w:highlight w:val="none"/>
        </w:rPr>
      </w:r>
      <w:r/>
    </w:p>
    <w:p>
      <w:pPr>
        <w:pStyle w:val="1120"/>
        <w:spacing w:before="470"/>
        <w:widowControl/>
        <w:rPr>
          <w:rFonts w:ascii="宋体" w:hAnsi="宋体"/>
          <w:b/>
          <w:sz w:val="24"/>
          <w:highlight w:val="none"/>
        </w:rPr>
      </w:pPr>
      <w:r>
        <w:rPr>
          <w:rFonts w:ascii="宋体" w:hAnsi="宋体"/>
          <w:b/>
          <w:sz w:val="24"/>
          <w:highlight w:val="none"/>
        </w:rPr>
      </w:r>
      <w:r/>
    </w:p>
    <w:p>
      <w:pPr>
        <w:pStyle w:val="1120"/>
        <w:spacing w:before="470"/>
        <w:widowControl/>
        <w:rPr>
          <w:rFonts w:ascii="宋体" w:hAnsi="宋体"/>
          <w:b/>
          <w:sz w:val="24"/>
          <w:highlight w:val="none"/>
        </w:rPr>
      </w:pPr>
      <w:r>
        <w:rPr>
          <w:rFonts w:ascii="宋体" w:hAnsi="宋体"/>
          <w:b/>
          <w:sz w:val="24"/>
          <w:highlight w:val="none"/>
        </w:rPr>
      </w:r>
      <w:r/>
    </w:p>
    <w:p>
      <w:pPr>
        <w:pStyle w:val="1120"/>
        <w:jc w:val="center"/>
        <w:widowControl/>
        <w:rPr>
          <w:rFonts w:hint="eastAsia" w:ascii="宋体" w:hAnsi="宋体"/>
          <w:b/>
          <w:sz w:val="32"/>
          <w:szCs w:val="32"/>
          <w:highlight w:val="none"/>
        </w:rPr>
        <w:sectPr>
          <w:footerReference w:type="default" r:id="rId13"/>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宋体" w:hAnsi="宋体"/>
          <w:b/>
          <w:sz w:val="32"/>
          <w:szCs w:val="32"/>
          <w:highlight w:val="none"/>
        </w:rPr>
      </w:r>
      <w:r/>
    </w:p>
    <w:p>
      <w:pPr>
        <w:pStyle w:val="1120"/>
        <w:jc w:val="center"/>
        <w:widowControl/>
        <w:rPr>
          <w:rFonts w:ascii="宋体" w:hAnsi="宋体"/>
          <w:b/>
          <w:sz w:val="40"/>
          <w:szCs w:val="40"/>
          <w:highlight w:val="none"/>
        </w:rPr>
        <w:outlineLvl w:val="0"/>
      </w:pPr>
      <w:r>
        <w:rPr>
          <w:rFonts w:hint="eastAsia" w:ascii="宋体" w:hAnsi="宋体"/>
          <w:b/>
          <w:sz w:val="32"/>
          <w:szCs w:val="32"/>
          <w:highlight w:val="none"/>
        </w:rPr>
        <w:t xml:space="preserve">第一部分 投标邀请</w:t>
      </w:r>
      <w:r>
        <w:rPr>
          <w:rFonts w:ascii="宋体" w:hAnsi="宋体"/>
          <w:b/>
          <w:sz w:val="40"/>
          <w:szCs w:val="40"/>
          <w:highlight w:val="none"/>
        </w:rPr>
      </w:r>
      <w:r/>
    </w:p>
    <w:p>
      <w:pPr>
        <w:pStyle w:val="1120"/>
        <w:ind w:firstLine="482"/>
        <w:spacing w:before="470"/>
        <w:widowControl/>
        <w:rPr>
          <w:rFonts w:ascii="宋体" w:hAnsi="宋体"/>
          <w:b/>
          <w:sz w:val="44"/>
          <w:szCs w:val="44"/>
          <w:highlight w:val="none"/>
        </w:rPr>
      </w:pPr>
      <w:r>
        <w:rPr>
          <w:rFonts w:hint="eastAsia" w:ascii="宋体" w:hAnsi="宋体" w:cs="宋体"/>
          <w:b/>
          <w:sz w:val="24"/>
          <w:highlight w:val="none"/>
        </w:rPr>
        <w:t xml:space="preserve">中力奥工程建设咨询无锡有限公司</w:t>
      </w:r>
      <w:r>
        <w:rPr>
          <w:rFonts w:ascii="宋体" w:hAnsi="宋体" w:cs="宋体"/>
          <w:sz w:val="24"/>
          <w:highlight w:val="none"/>
        </w:rPr>
        <w:t xml:space="preserve">受</w:t>
      </w:r>
      <w:r>
        <w:rPr>
          <w:rFonts w:hint="eastAsia" w:ascii="宋体" w:hAnsi="宋体" w:cs="宋体"/>
          <w:b/>
          <w:bCs/>
          <w:sz w:val="24"/>
          <w:highlight w:val="none"/>
        </w:rPr>
        <w:t xml:space="preserve">无锡市生态环境监测监控中心</w:t>
      </w:r>
      <w:r>
        <w:rPr>
          <w:rFonts w:ascii="宋体" w:hAnsi="宋体" w:cs="宋体"/>
          <w:sz w:val="24"/>
          <w:highlight w:val="none"/>
        </w:rPr>
        <w:t xml:space="preserve">委托，就其</w:t>
      </w:r>
      <w:r>
        <w:rPr>
          <w:rFonts w:hint="eastAsia" w:ascii="宋体" w:hAnsi="宋体" w:cs="宋体"/>
          <w:b/>
          <w:bCs/>
          <w:sz w:val="24"/>
          <w:highlight w:val="none"/>
        </w:rPr>
        <w:t xml:space="preserve">无锡市PM2.5和</w:t>
      </w:r>
      <w:r>
        <w:rPr>
          <w:rFonts w:hint="eastAsia" w:ascii="宋体" w:hAnsi="宋体"/>
          <w:b/>
          <w:bCs/>
          <w:sz w:val="24"/>
          <w:highlight w:val="none"/>
        </w:rPr>
        <w:t xml:space="preserve">O</w:t>
      </w:r>
      <w:r>
        <w:rPr>
          <w:rFonts w:hint="eastAsia" w:ascii="宋体" w:hAnsi="宋体"/>
          <w:b/>
          <w:bCs/>
          <w:sz w:val="24"/>
          <w:highlight w:val="none"/>
          <w:vertAlign w:val="subscript"/>
        </w:rPr>
        <w:t xml:space="preserve">3</w:t>
      </w:r>
      <w:r>
        <w:rPr>
          <w:rFonts w:hint="eastAsia" w:ascii="宋体" w:hAnsi="宋体" w:cs="宋体"/>
          <w:b/>
          <w:bCs/>
          <w:sz w:val="24"/>
          <w:highlight w:val="none"/>
        </w:rPr>
        <w:t xml:space="preserve">协同控制监测网络能力建设补充监测项目</w:t>
      </w:r>
      <w:r>
        <w:rPr>
          <w:rFonts w:hint="eastAsia" w:ascii="宋体" w:hAnsi="宋体" w:cs="宋体"/>
          <w:b/>
          <w:bCs/>
          <w:sz w:val="24"/>
          <w:highlight w:val="none"/>
        </w:rPr>
        <w:t xml:space="preserve">运维</w:t>
      </w:r>
      <w:r>
        <w:rPr>
          <w:rFonts w:hint="eastAsia" w:ascii="宋体" w:hAnsi="宋体" w:cs="宋体"/>
          <w:b w:val="0"/>
          <w:bCs w:val="0"/>
          <w:sz w:val="24"/>
          <w:highlight w:val="none"/>
          <w:lang w:val="en-US" w:eastAsia="zh-CN"/>
        </w:rPr>
        <w:t xml:space="preserve">的</w:t>
      </w:r>
      <w:r>
        <w:rPr>
          <w:rFonts w:hint="eastAsia" w:ascii="宋体" w:hAnsi="宋体" w:eastAsia="宋体" w:cs="宋体"/>
          <w:b/>
          <w:sz w:val="24"/>
          <w:highlight w:val="none"/>
          <w:lang w:val="en-US" w:eastAsia="zh-CN"/>
        </w:rPr>
        <w:t xml:space="preserve">三标段</w:t>
      </w:r>
      <w:r>
        <w:rPr>
          <w:rFonts w:hint="eastAsia" w:ascii="宋体" w:hAnsi="宋体" w:eastAsia="宋体" w:cs="宋体"/>
          <w:b/>
          <w:sz w:val="24"/>
          <w:highlight w:val="none"/>
          <w:lang w:val="en-US" w:eastAsia="en-US"/>
        </w:rPr>
        <w:t xml:space="preserve">市控空气质量站点设备运维</w:t>
      </w:r>
      <w:r>
        <w:rPr>
          <w:rFonts w:ascii="宋体" w:hAnsi="宋体" w:cs="宋体"/>
          <w:sz w:val="24"/>
          <w:highlight w:val="none"/>
        </w:rPr>
        <w:t xml:space="preserve">进行</w:t>
      </w:r>
      <w:r>
        <w:rPr>
          <w:rFonts w:hint="eastAsia" w:ascii="宋体" w:hAnsi="宋体" w:cs="宋体"/>
          <w:b/>
          <w:bCs/>
          <w:sz w:val="24"/>
          <w:highlight w:val="none"/>
          <w:lang w:val="en-US" w:eastAsia="zh-CN"/>
        </w:rPr>
        <w:t xml:space="preserve">第二次</w:t>
      </w:r>
      <w:r>
        <w:rPr>
          <w:rFonts w:hint="eastAsia" w:ascii="宋体" w:hAnsi="宋体" w:cs="宋体"/>
          <w:sz w:val="24"/>
          <w:highlight w:val="none"/>
        </w:rPr>
        <w:t xml:space="preserve">公开招标</w:t>
      </w:r>
      <w:r>
        <w:rPr>
          <w:rFonts w:ascii="宋体" w:hAnsi="宋体" w:cs="宋体"/>
          <w:sz w:val="24"/>
          <w:highlight w:val="none"/>
        </w:rPr>
        <w:t xml:space="preserve">。</w:t>
      </w:r>
      <w:r>
        <w:rPr>
          <w:rFonts w:hint="eastAsia" w:ascii="宋体" w:hAnsi="宋体" w:cs="宋体"/>
          <w:sz w:val="24"/>
          <w:highlight w:val="none"/>
        </w:rPr>
        <w:t xml:space="preserve">现欢迎符合相关条件的供应商参加投标，本项目注意事项详见下表：</w:t>
      </w:r>
      <w:r>
        <w:rPr>
          <w:rFonts w:ascii="宋体" w:hAnsi="宋体"/>
          <w:b/>
          <w:sz w:val="44"/>
          <w:szCs w:val="44"/>
          <w:highlight w:val="none"/>
        </w:rPr>
      </w:r>
      <w:r/>
    </w:p>
    <w:tbl>
      <w:tblPr>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072"/>
      </w:tblGrid>
      <w:tr>
        <w:trPr>
          <w:trHeight w:val="690"/>
        </w:trPr>
        <w:tc>
          <w:tcPr>
            <w:tcW w:w="675" w:type="dxa"/>
            <w:vAlign w:val="center"/>
            <w:textDirection w:val="lrTb"/>
            <w:noWrap w:val="false"/>
          </w:tcPr>
          <w:p>
            <w:pPr>
              <w:pStyle w:val="1120"/>
              <w:jc w:val="center"/>
              <w:widowControl/>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9072" w:type="dxa"/>
            <w:vAlign w:val="center"/>
            <w:textDirection w:val="lrTb"/>
            <w:noWrap w:val="false"/>
          </w:tcPr>
          <w:p>
            <w:pPr>
              <w:pStyle w:val="1120"/>
              <w:jc w:val="center"/>
              <w:widowControl/>
              <w:rPr>
                <w:rFonts w:hint="eastAsia" w:ascii="宋体" w:hAnsi="宋体" w:cs="宋体"/>
                <w:b/>
                <w:bCs/>
                <w:sz w:val="24"/>
                <w:highlight w:val="none"/>
              </w:rPr>
            </w:pPr>
            <w:r>
              <w:rPr>
                <w:rFonts w:hint="eastAsia" w:ascii="宋体" w:hAnsi="宋体" w:cs="宋体"/>
                <w:b/>
                <w:bCs/>
                <w:sz w:val="24"/>
                <w:highlight w:val="none"/>
              </w:rPr>
              <w:t xml:space="preserve">内           容</w:t>
            </w:r>
            <w:r>
              <w:rPr>
                <w:rFonts w:hint="eastAsia" w:ascii="宋体" w:hAnsi="宋体" w:cs="宋体"/>
                <w:b/>
                <w:bCs/>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b/>
                <w:bCs/>
                <w:sz w:val="24"/>
                <w:highlight w:val="none"/>
              </w:rPr>
              <w:t xml:space="preserve">项目名称：</w:t>
            </w:r>
            <w:r>
              <w:rPr>
                <w:rFonts w:hint="eastAsia" w:ascii="宋体" w:hAnsi="宋体" w:cs="宋体"/>
                <w:b/>
                <w:bCs/>
                <w:sz w:val="24"/>
                <w:highlight w:val="none"/>
              </w:rPr>
              <w:t xml:space="preserve">无锡市PM2.5和</w:t>
            </w:r>
            <w:r>
              <w:rPr>
                <w:rFonts w:hint="eastAsia" w:ascii="宋体" w:hAnsi="宋体"/>
                <w:b/>
                <w:bCs/>
                <w:sz w:val="24"/>
                <w:highlight w:val="none"/>
              </w:rPr>
              <w:t xml:space="preserve">O</w:t>
            </w:r>
            <w:r>
              <w:rPr>
                <w:rFonts w:hint="eastAsia" w:ascii="宋体" w:hAnsi="宋体"/>
                <w:b/>
                <w:bCs/>
                <w:sz w:val="24"/>
                <w:highlight w:val="none"/>
                <w:vertAlign w:val="subscript"/>
              </w:rPr>
              <w:t xml:space="preserve">3</w:t>
            </w:r>
            <w:r>
              <w:rPr>
                <w:rFonts w:hint="eastAsia" w:ascii="宋体" w:hAnsi="宋体" w:cs="宋体"/>
                <w:b/>
                <w:bCs/>
                <w:sz w:val="24"/>
                <w:highlight w:val="none"/>
              </w:rPr>
              <w:t xml:space="preserve">协同控制监测网络能力建设补充监测项目运维</w:t>
            </w:r>
            <w:r/>
          </w:p>
          <w:p>
            <w:pPr>
              <w:pStyle w:val="1120"/>
              <w:widowControl/>
              <w:rPr>
                <w:rFonts w:hint="eastAsia" w:ascii="宋体" w:hAnsi="宋体" w:cs="宋体"/>
                <w:sz w:val="24"/>
                <w:highlight w:val="none"/>
              </w:rPr>
            </w:pPr>
            <w:r>
              <w:rPr>
                <w:rFonts w:hint="eastAsia" w:ascii="宋体" w:hAnsi="宋体" w:cs="宋体"/>
                <w:b/>
                <w:bCs/>
                <w:sz w:val="24"/>
                <w:highlight w:val="none"/>
              </w:rPr>
              <w:t xml:space="preserve">采购方式：</w:t>
            </w:r>
            <w:r>
              <w:rPr>
                <w:rFonts w:hint="eastAsia" w:ascii="宋体" w:hAnsi="宋体" w:cs="宋体"/>
                <w:sz w:val="24"/>
                <w:highlight w:val="none"/>
              </w:rPr>
              <w:t xml:space="preserve">公开招标</w:t>
            </w:r>
            <w:r>
              <w:rPr>
                <w:rFonts w:hint="eastAsia" w:ascii="宋体" w:hAnsi="宋体" w:cs="宋体"/>
                <w:sz w:val="24"/>
                <w:highlight w:val="none"/>
              </w:rPr>
            </w:r>
            <w:r/>
          </w:p>
          <w:p>
            <w:pPr>
              <w:pStyle w:val="1120"/>
              <w:widowControl/>
              <w:rPr>
                <w:rFonts w:hint="eastAsia" w:ascii="宋体" w:hAnsi="宋体" w:eastAsia="宋体" w:cs="宋体"/>
                <w:highlight w:val="none"/>
                <w:lang w:val="en-US" w:eastAsia="zh-CN"/>
              </w:rPr>
            </w:pPr>
            <w:r>
              <w:rPr>
                <w:rFonts w:hint="eastAsia" w:ascii="宋体" w:hAnsi="宋体" w:cs="宋体"/>
                <w:b/>
                <w:bCs/>
                <w:sz w:val="24"/>
                <w:highlight w:val="none"/>
              </w:rPr>
              <w:t xml:space="preserve">采购内容：</w:t>
            </w:r>
            <w:r>
              <w:rPr>
                <w:rFonts w:hint="eastAsia" w:ascii="宋体" w:hAnsi="宋体" w:cs="宋体"/>
                <w:b/>
                <w:bCs/>
                <w:sz w:val="24"/>
                <w:highlight w:val="none"/>
              </w:rPr>
              <w:t xml:space="preserve">无锡市PM2.5和</w:t>
            </w:r>
            <w:r>
              <w:rPr>
                <w:rFonts w:hint="eastAsia" w:ascii="宋体" w:hAnsi="宋体"/>
                <w:b/>
                <w:bCs/>
                <w:sz w:val="24"/>
                <w:highlight w:val="none"/>
              </w:rPr>
              <w:t xml:space="preserve">O</w:t>
            </w:r>
            <w:r>
              <w:rPr>
                <w:rFonts w:hint="eastAsia" w:ascii="宋体" w:hAnsi="宋体"/>
                <w:b/>
                <w:bCs/>
                <w:sz w:val="24"/>
                <w:highlight w:val="none"/>
                <w:vertAlign w:val="subscript"/>
              </w:rPr>
              <w:t xml:space="preserve">3</w:t>
            </w:r>
            <w:r>
              <w:rPr>
                <w:rFonts w:hint="eastAsia" w:ascii="宋体" w:hAnsi="宋体" w:cs="宋体"/>
                <w:b/>
                <w:bCs/>
                <w:sz w:val="24"/>
                <w:highlight w:val="none"/>
              </w:rPr>
              <w:t xml:space="preserve">协同控制监测网络能力建设补充监测项目运维</w:t>
            </w:r>
            <w:r>
              <w:rPr>
                <w:rFonts w:hint="eastAsia" w:ascii="宋体" w:hAnsi="宋体" w:cs="宋体"/>
                <w:b/>
                <w:bCs/>
                <w:sz w:val="24"/>
                <w:highlight w:val="none"/>
                <w:lang w:val="en-US" w:eastAsia="zh-CN"/>
              </w:rPr>
              <w:t xml:space="preserve">三标段</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lang w:eastAsia="en-US"/>
              </w:rPr>
              <w:t xml:space="preserve">市控空气质量站点设备运维</w:t>
            </w:r>
            <w:r>
              <w:rPr>
                <w:rFonts w:hint="eastAsia" w:ascii="宋体" w:hAnsi="宋体" w:eastAsia="宋体" w:cs="宋体"/>
                <w:highlight w:val="none"/>
                <w:lang w:val="en-US" w:eastAsia="zh-CN"/>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b/>
                <w:bCs/>
                <w:sz w:val="24"/>
                <w:highlight w:val="none"/>
              </w:rPr>
              <w:t xml:space="preserve">采购人：</w:t>
            </w:r>
            <w:r>
              <w:rPr>
                <w:rFonts w:hint="eastAsia" w:ascii="宋体" w:hAnsi="宋体" w:cs="宋体"/>
                <w:sz w:val="24"/>
                <w:highlight w:val="none"/>
              </w:rPr>
              <w:t xml:space="preserve">无锡市生态环境监测监控中心</w:t>
            </w:r>
            <w:r>
              <w:rPr>
                <w:rFonts w:hint="eastAsia" w:ascii="宋体" w:hAnsi="宋体" w:cs="宋体"/>
                <w:sz w:val="24"/>
                <w:highlight w:val="none"/>
              </w:rPr>
            </w:r>
            <w:r/>
          </w:p>
          <w:p>
            <w:pPr>
              <w:pStyle w:val="1120"/>
              <w:widowControl/>
              <w:rPr>
                <w:rFonts w:hint="eastAsia" w:ascii="宋体" w:hAnsi="宋体" w:cs="宋体"/>
                <w:sz w:val="24"/>
                <w:highlight w:val="none"/>
              </w:rPr>
            </w:pPr>
            <w:r>
              <w:rPr>
                <w:rFonts w:hint="eastAsia" w:ascii="宋体" w:hAnsi="宋体" w:cs="宋体"/>
                <w:b/>
                <w:bCs/>
                <w:sz w:val="24"/>
                <w:highlight w:val="none"/>
              </w:rPr>
              <w:t xml:space="preserve">采购人地址：</w:t>
            </w:r>
            <w:r>
              <w:rPr>
                <w:rFonts w:hint="eastAsia" w:ascii="宋体" w:hAnsi="宋体" w:cs="宋体"/>
                <w:sz w:val="24"/>
                <w:highlight w:val="none"/>
                <w:lang w:val="zh-CN"/>
              </w:rPr>
              <w:t xml:space="preserve">无锡市滨湖区周新东路123号</w:t>
            </w:r>
            <w:r>
              <w:rPr>
                <w:rFonts w:hint="eastAsia" w:ascii="宋体" w:hAnsi="宋体" w:cs="宋体"/>
                <w:sz w:val="24"/>
                <w:highlight w:val="none"/>
              </w:rPr>
            </w:r>
            <w:r/>
          </w:p>
          <w:p>
            <w:pPr>
              <w:pStyle w:val="1120"/>
              <w:widowControl/>
              <w:rPr>
                <w:rFonts w:hint="eastAsia" w:ascii="宋体" w:hAnsi="宋体" w:cs="宋体"/>
                <w:sz w:val="24"/>
                <w:highlight w:val="none"/>
              </w:rPr>
            </w:pPr>
            <w:r>
              <w:rPr>
                <w:rFonts w:hint="eastAsia" w:ascii="宋体" w:hAnsi="宋体" w:cs="宋体"/>
                <w:b/>
                <w:bCs/>
                <w:sz w:val="24"/>
                <w:highlight w:val="none"/>
              </w:rPr>
              <w:t xml:space="preserve">采购代理机构：</w:t>
            </w:r>
            <w:r>
              <w:rPr>
                <w:rFonts w:hint="eastAsia" w:ascii="宋体" w:hAnsi="宋体" w:cs="宋体"/>
                <w:sz w:val="24"/>
                <w:highlight w:val="none"/>
              </w:rPr>
              <w:t xml:space="preserve">中力奥工程建设咨询无锡有限公司</w:t>
            </w:r>
            <w:r>
              <w:rPr>
                <w:rFonts w:hint="eastAsia" w:ascii="宋体" w:hAnsi="宋体" w:cs="宋体"/>
                <w:sz w:val="24"/>
                <w:highlight w:val="none"/>
              </w:rPr>
            </w:r>
            <w:r/>
          </w:p>
          <w:p>
            <w:pPr>
              <w:pStyle w:val="1120"/>
              <w:widowControl/>
              <w:rPr>
                <w:rFonts w:hint="eastAsia" w:ascii="宋体" w:hAnsi="宋体" w:cs="宋体"/>
                <w:sz w:val="24"/>
                <w:highlight w:val="none"/>
              </w:rPr>
            </w:pPr>
            <w:r>
              <w:rPr>
                <w:rFonts w:hint="eastAsia" w:ascii="宋体" w:hAnsi="宋体" w:cs="宋体"/>
                <w:b/>
                <w:bCs/>
                <w:sz w:val="24"/>
                <w:highlight w:val="none"/>
              </w:rPr>
              <w:t xml:space="preserve">采购代理机构地址：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9072" w:type="dxa"/>
            <w:vAlign w:val="center"/>
            <w:textDirection w:val="lrTb"/>
            <w:noWrap w:val="false"/>
          </w:tcPr>
          <w:p>
            <w:pPr>
              <w:pStyle w:val="1120"/>
              <w:jc w:val="left"/>
              <w:widowControl/>
              <w:rPr>
                <w:rFonts w:hint="eastAsia" w:ascii="宋体" w:hAnsi="宋体" w:cs="宋体"/>
                <w:bCs/>
                <w:sz w:val="24"/>
                <w:highlight w:val="none"/>
              </w:rPr>
            </w:pPr>
            <w:r>
              <w:rPr>
                <w:rFonts w:hint="eastAsia" w:ascii="宋体" w:hAnsi="宋体" w:cs="宋体"/>
                <w:b/>
                <w:sz w:val="24"/>
                <w:highlight w:val="none"/>
              </w:rPr>
              <w:t xml:space="preserve">采购项目概况、要求：</w:t>
            </w:r>
            <w:r>
              <w:rPr>
                <w:rFonts w:hint="eastAsia" w:ascii="宋体" w:hAnsi="宋体" w:cs="宋体"/>
                <w:bCs/>
                <w:sz w:val="24"/>
                <w:highlight w:val="none"/>
              </w:rPr>
              <w:t xml:space="preserve"> </w:t>
            </w:r>
            <w:r>
              <w:rPr>
                <w:rFonts w:hint="eastAsia" w:ascii="宋体" w:hAnsi="宋体" w:cs="宋体"/>
                <w:bCs/>
                <w:sz w:val="24"/>
                <w:highlight w:val="none"/>
              </w:rPr>
            </w:r>
            <w:r/>
          </w:p>
          <w:p>
            <w:pPr>
              <w:pStyle w:val="1120"/>
              <w:ind w:firstLine="42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1.采购范围：</w:t>
            </w:r>
            <w:r>
              <w:rPr>
                <w:rFonts w:hint="eastAsia" w:ascii="宋体" w:hAnsi="宋体" w:cs="宋体"/>
                <w:sz w:val="24"/>
                <w:highlight w:val="none"/>
              </w:rPr>
              <w:t xml:space="preserve">无锡市PM2.5和O</w:t>
            </w:r>
            <w:r>
              <w:rPr>
                <w:rFonts w:hint="eastAsia" w:ascii="宋体" w:hAnsi="宋体" w:cs="宋体"/>
                <w:sz w:val="24"/>
                <w:highlight w:val="none"/>
                <w:vertAlign w:val="subscript"/>
              </w:rPr>
              <w:t xml:space="preserve">3</w:t>
            </w:r>
            <w:r>
              <w:rPr>
                <w:rFonts w:hint="eastAsia" w:ascii="宋体" w:hAnsi="宋体" w:cs="宋体"/>
                <w:sz w:val="24"/>
                <w:highlight w:val="none"/>
              </w:rPr>
              <w:t xml:space="preserve">协同控制监测网络能力建设补充监测项目运维</w:t>
            </w:r>
            <w:r>
              <w:rPr>
                <w:rFonts w:hint="eastAsia" w:ascii="宋体" w:hAnsi="宋体" w:cs="宋体"/>
                <w:bCs/>
                <w:sz w:val="24"/>
                <w:highlight w:val="none"/>
              </w:rPr>
              <w:t xml:space="preserve">，本项目设三个标段</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本次采购为三标段</w:t>
            </w:r>
            <w:r>
              <w:rPr>
                <w:rFonts w:hint="eastAsia" w:ascii="宋体" w:hAnsi="宋体" w:cs="宋体"/>
                <w:bCs/>
                <w:sz w:val="24"/>
                <w:highlight w:val="none"/>
                <w:lang w:eastAsia="en-US"/>
              </w:rPr>
              <w:t xml:space="preserve">市控空气质量站点设备运维</w:t>
            </w:r>
            <w:r>
              <w:rPr>
                <w:rFonts w:hint="eastAsia" w:ascii="宋体" w:hAnsi="宋体" w:cs="宋体"/>
                <w:bCs/>
                <w:sz w:val="24"/>
                <w:highlight w:val="none"/>
              </w:rPr>
              <w:t xml:space="preserve">。</w:t>
            </w:r>
            <w:r>
              <w:rPr>
                <w:rFonts w:hint="eastAsia" w:ascii="宋体" w:hAnsi="宋体" w:cs="宋体"/>
                <w:bCs/>
                <w:sz w:val="24"/>
                <w:highlight w:val="none"/>
              </w:rPr>
            </w:r>
            <w:r/>
          </w:p>
          <w:p>
            <w:pPr>
              <w:pStyle w:val="1120"/>
              <w:ind w:firstLine="420"/>
              <w:tabs>
                <w:tab w:val="left" w:pos="3144" w:leader="none"/>
              </w:tabs>
              <w:rPr>
                <w:rFonts w:hint="eastAsia" w:ascii="宋体" w:hAnsi="宋体" w:cs="宋体"/>
                <w:sz w:val="24"/>
                <w:highlight w:val="none"/>
              </w:rPr>
            </w:pPr>
            <w:r>
              <w:rPr>
                <w:rFonts w:hint="eastAsia" w:ascii="宋体" w:hAnsi="宋体" w:cs="宋体"/>
                <w:sz w:val="24"/>
                <w:highlight w:val="none"/>
              </w:rPr>
              <w:t xml:space="preserve">2.服务期限：</w:t>
            </w:r>
            <w:r>
              <w:rPr>
                <w:rFonts w:hint="eastAsia" w:ascii="宋体" w:hAnsi="宋体" w:cs="宋体"/>
                <w:sz w:val="24"/>
                <w:highlight w:val="none"/>
              </w:rPr>
              <w:t xml:space="preserve">自合同签订之日起一年</w:t>
            </w:r>
            <w:r>
              <w:rPr>
                <w:rFonts w:hint="eastAsia" w:ascii="宋体" w:hAnsi="宋体" w:cs="宋体"/>
                <w:sz w:val="24"/>
                <w:highlight w:val="none"/>
              </w:rPr>
              <w:t xml:space="preserve">。</w:t>
            </w:r>
            <w:r>
              <w:rPr>
                <w:rFonts w:hint="eastAsia" w:ascii="宋体" w:hAnsi="宋体" w:cs="宋体"/>
                <w:sz w:val="24"/>
                <w:highlight w:val="none"/>
              </w:rPr>
            </w:r>
            <w:r/>
          </w:p>
          <w:p>
            <w:pPr>
              <w:pStyle w:val="1120"/>
              <w:ind w:firstLine="420"/>
              <w:tabs>
                <w:tab w:val="left" w:pos="3144" w:leader="none"/>
              </w:tabs>
              <w:rPr>
                <w:rFonts w:hint="eastAsia" w:ascii="宋体" w:hAnsi="宋体" w:cs="宋体"/>
                <w:sz w:val="24"/>
                <w:highlight w:val="none"/>
              </w:rPr>
            </w:pPr>
            <w:r>
              <w:rPr>
                <w:rFonts w:hint="eastAsia" w:ascii="宋体" w:hAnsi="宋体" w:cs="宋体"/>
                <w:bCs/>
                <w:sz w:val="24"/>
                <w:highlight w:val="none"/>
              </w:rPr>
              <w:t xml:space="preserve">3.服务质量要求：全面贯彻质量方针、建立符合国家标准的且适合于采购方监管运行模式下的质量管理体系，提供及时、准确、有效的监测数据，不断提高空气自动监测站的运行质量，满足采购人要求。</w:t>
            </w:r>
            <w:r>
              <w:rPr>
                <w:rFonts w:hint="eastAsia" w:ascii="宋体" w:hAnsi="宋体" w:cs="宋体"/>
                <w:sz w:val="24"/>
                <w:highlight w:val="none"/>
              </w:rPr>
            </w:r>
            <w:r/>
          </w:p>
          <w:p>
            <w:pPr>
              <w:pStyle w:val="1120"/>
              <w:ind w:firstLine="420"/>
              <w:tabs>
                <w:tab w:val="left" w:pos="3144" w:leader="none"/>
              </w:tabs>
              <w:rPr>
                <w:rFonts w:hint="eastAsia" w:ascii="宋体" w:hAnsi="宋体" w:cs="宋体"/>
                <w:bCs/>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本项目三标段预算金额</w:t>
            </w:r>
            <w:r>
              <w:rPr>
                <w:rFonts w:hint="eastAsia" w:ascii="宋体" w:hAnsi="宋体" w:cs="宋体"/>
                <w:bCs/>
                <w:sz w:val="24"/>
                <w:highlight w:val="none"/>
              </w:rPr>
              <w:t xml:space="preserve">31.7</w:t>
            </w:r>
            <w:r>
              <w:rPr>
                <w:rFonts w:hint="eastAsia" w:ascii="宋体" w:hAnsi="宋体" w:cs="宋体"/>
                <w:bCs/>
                <w:sz w:val="24"/>
                <w:highlight w:val="none"/>
              </w:rPr>
              <w:t xml:space="preserve">万元。</w:t>
            </w:r>
            <w:r>
              <w:rPr>
                <w:rFonts w:hint="eastAsia" w:ascii="宋体" w:hAnsi="宋体" w:cs="宋体"/>
                <w:bCs/>
                <w:sz w:val="24"/>
                <w:highlight w:val="none"/>
              </w:rPr>
            </w:r>
            <w:r/>
          </w:p>
          <w:p>
            <w:pPr>
              <w:pStyle w:val="1120"/>
              <w:ind w:firstLine="420"/>
              <w:tabs>
                <w:tab w:val="left" w:pos="3144" w:leader="none"/>
              </w:tabs>
              <w:rPr>
                <w:rFonts w:hint="eastAsia" w:ascii="宋体" w:hAnsi="宋体" w:cs="宋体"/>
                <w:bCs/>
                <w:sz w:val="24"/>
                <w:highlight w:val="none"/>
              </w:rPr>
            </w:pPr>
            <w:r>
              <w:rPr>
                <w:rFonts w:hint="eastAsia" w:ascii="宋体" w:hAnsi="宋体" w:cs="宋体"/>
                <w:bCs/>
                <w:sz w:val="24"/>
                <w:highlight w:val="none"/>
              </w:rPr>
              <w:t xml:space="preserve">5.本项目</w:t>
            </w:r>
            <w:r>
              <w:rPr>
                <w:rFonts w:hint="eastAsia" w:ascii="宋体" w:hAnsi="宋体" w:cs="宋体"/>
                <w:bCs/>
                <w:sz w:val="24"/>
                <w:highlight w:val="none"/>
              </w:rPr>
              <w:t xml:space="preserve">三标段</w:t>
            </w:r>
            <w:r>
              <w:rPr>
                <w:rFonts w:hint="eastAsia" w:ascii="宋体" w:hAnsi="宋体" w:cs="宋体"/>
                <w:bCs/>
                <w:sz w:val="24"/>
                <w:highlight w:val="none"/>
              </w:rPr>
              <w:t xml:space="preserve">投标最高限价</w:t>
            </w:r>
            <w:r>
              <w:rPr>
                <w:rFonts w:hint="eastAsia" w:ascii="宋体" w:hAnsi="宋体" w:cs="宋体"/>
                <w:bCs/>
                <w:sz w:val="24"/>
                <w:highlight w:val="none"/>
              </w:rPr>
              <w:t xml:space="preserve">31.7</w:t>
            </w:r>
            <w:r>
              <w:rPr>
                <w:rFonts w:hint="eastAsia" w:ascii="宋体" w:hAnsi="宋体" w:cs="宋体"/>
                <w:bCs/>
                <w:sz w:val="24"/>
                <w:highlight w:val="none"/>
              </w:rPr>
              <w:t xml:space="preserve">万元。</w:t>
            </w:r>
            <w:r>
              <w:rPr>
                <w:rFonts w:hint="eastAsia" w:ascii="宋体" w:hAnsi="宋体" w:cs="宋体"/>
                <w:bCs/>
                <w:sz w:val="24"/>
                <w:highlight w:val="none"/>
              </w:rPr>
            </w:r>
            <w:r/>
          </w:p>
          <w:p>
            <w:pPr>
              <w:pStyle w:val="1120"/>
              <w:ind w:firstLine="420"/>
              <w:jc w:val="left"/>
              <w:widowControl/>
              <w:rPr>
                <w:rFonts w:hint="eastAsia" w:ascii="宋体" w:hAnsi="宋体" w:cs="宋体"/>
                <w:sz w:val="24"/>
                <w:highlight w:val="none"/>
              </w:rPr>
            </w:pPr>
            <w:r/>
            <w:bookmarkStart w:id="0" w:name="_Toc24020"/>
            <w:r>
              <w:rPr>
                <w:rFonts w:hint="eastAsia" w:ascii="宋体" w:hAnsi="宋体" w:cs="宋体"/>
                <w:bCs/>
                <w:sz w:val="24"/>
                <w:highlight w:val="none"/>
              </w:rPr>
              <w:t xml:space="preserve">6.合同履行期限：</w:t>
            </w:r>
            <w:r>
              <w:rPr>
                <w:rFonts w:hint="eastAsia" w:ascii="宋体" w:hAnsi="宋体" w:cs="宋体"/>
                <w:sz w:val="24"/>
                <w:highlight w:val="none"/>
              </w:rPr>
              <w:t xml:space="preserve">自合同签订之日起一年</w:t>
            </w:r>
            <w:bookmarkEnd w:id="0"/>
            <w:r>
              <w:rPr>
                <w:rFonts w:hint="eastAsia" w:ascii="宋体" w:hAnsi="宋体" w:cs="宋体"/>
                <w:sz w:val="24"/>
                <w:highlight w:val="none"/>
              </w:rPr>
              <w:t xml:space="preserve">。</w:t>
            </w:r>
            <w:r>
              <w:rPr>
                <w:rFonts w:hint="eastAsia" w:ascii="宋体" w:hAnsi="宋体" w:cs="宋体"/>
                <w:sz w:val="24"/>
                <w:highlight w:val="none"/>
              </w:rPr>
            </w:r>
            <w:r/>
          </w:p>
          <w:p>
            <w:pPr>
              <w:pStyle w:val="1120"/>
              <w:ind w:firstLine="420"/>
              <w:jc w:val="left"/>
              <w:widowControl/>
              <w:rPr>
                <w:rFonts w:hint="eastAsia" w:ascii="宋体" w:hAnsi="宋体" w:cs="宋体"/>
                <w:bCs/>
                <w:sz w:val="24"/>
                <w:highlight w:val="none"/>
              </w:rPr>
            </w:pPr>
            <w:r/>
            <w:bookmarkStart w:id="1" w:name="_Toc14389"/>
            <w:r>
              <w:rPr>
                <w:rFonts w:hint="eastAsia" w:ascii="宋体" w:hAnsi="宋体" w:cs="宋体"/>
                <w:bCs/>
                <w:sz w:val="24"/>
                <w:highlight w:val="none"/>
              </w:rPr>
              <w:t xml:space="preserve">7.本项目是否接受联合体投标：否。</w:t>
            </w:r>
            <w:bookmarkEnd w:id="1"/>
            <w:r>
              <w:rPr>
                <w:rFonts w:hint="eastAsia" w:ascii="宋体" w:hAnsi="宋体" w:cs="宋体"/>
                <w:bCs/>
                <w:sz w:val="24"/>
                <w:highlight w:val="none"/>
              </w:rPr>
            </w:r>
            <w:r/>
          </w:p>
          <w:p>
            <w:pPr>
              <w:pStyle w:val="1120"/>
              <w:ind w:firstLine="420"/>
              <w:jc w:val="left"/>
              <w:widowControl/>
              <w:rPr>
                <w:rFonts w:hint="eastAsia" w:ascii="宋体" w:hAnsi="宋体" w:cs="宋体"/>
                <w:bCs/>
                <w:sz w:val="24"/>
                <w:highlight w:val="none"/>
              </w:rPr>
            </w:pPr>
            <w:r/>
            <w:bookmarkStart w:id="2" w:name="_Toc8643"/>
            <w:r>
              <w:rPr>
                <w:rFonts w:hint="eastAsia" w:ascii="宋体" w:hAnsi="宋体" w:cs="宋体"/>
                <w:bCs/>
                <w:sz w:val="24"/>
                <w:highlight w:val="none"/>
              </w:rPr>
              <w:t xml:space="preserve">8.本项目是否专门面向中小企业：是。</w:t>
            </w:r>
            <w:bookmarkEnd w:id="2"/>
            <w:r>
              <w:rPr>
                <w:rFonts w:hint="eastAsia" w:ascii="宋体" w:hAnsi="宋体" w:cs="宋体"/>
                <w:bCs/>
                <w:sz w:val="24"/>
                <w:highlight w:val="none"/>
              </w:rPr>
            </w:r>
            <w:r/>
          </w:p>
          <w:p>
            <w:pPr>
              <w:pStyle w:val="1120"/>
              <w:ind w:firstLine="420"/>
              <w:jc w:val="left"/>
              <w:widowControl/>
              <w:rPr>
                <w:rFonts w:hint="eastAsia" w:ascii="宋体" w:hAnsi="宋体" w:cs="宋体"/>
                <w:bCs/>
                <w:sz w:val="24"/>
                <w:highlight w:val="none"/>
              </w:rPr>
            </w:pPr>
            <w:r/>
            <w:bookmarkStart w:id="3" w:name="_Toc9082"/>
            <w:r>
              <w:rPr>
                <w:rFonts w:hint="eastAsia" w:ascii="宋体" w:hAnsi="宋体" w:cs="宋体"/>
                <w:bCs/>
                <w:sz w:val="24"/>
                <w:highlight w:val="none"/>
              </w:rPr>
              <w:t xml:space="preserve">9.本项目标的所属行业：其他未列明行业。</w:t>
            </w:r>
            <w:bookmarkEnd w:id="3"/>
            <w:r>
              <w:rPr>
                <w:rFonts w:hint="eastAsia" w:ascii="宋体" w:hAnsi="宋体" w:cs="宋体"/>
                <w:bCs/>
                <w:sz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cs="宋体"/>
                <w:bCs/>
                <w:sz w:val="24"/>
                <w:highlight w:val="none"/>
              </w:rPr>
            </w:r>
            <w:r/>
          </w:p>
          <w:p>
            <w:pPr>
              <w:pStyle w:val="1120"/>
              <w:ind w:firstLine="420"/>
              <w:jc w:val="left"/>
              <w:widowControl/>
              <w:rPr>
                <w:rFonts w:hint="eastAsia" w:ascii="宋体" w:hAnsi="宋体" w:cs="宋体"/>
                <w:bCs/>
                <w:sz w:val="24"/>
                <w:highlight w:val="none"/>
              </w:rPr>
            </w:pPr>
            <w:r/>
            <w:bookmarkStart w:id="4" w:name="_Toc10720"/>
            <w:r>
              <w:rPr>
                <w:rFonts w:hint="eastAsia" w:ascii="宋体" w:hAnsi="宋体" w:cs="宋体"/>
                <w:sz w:val="24"/>
                <w:highlight w:val="none"/>
              </w:rPr>
              <w:t xml:space="preserve">注：投标供应商可以参加本次采购所有标段的投标，也能同时中多个标段，由评分排名第一的供应商中标。</w:t>
            </w:r>
            <w:bookmarkEnd w:id="4"/>
            <w:r>
              <w:rPr>
                <w:rFonts w:hint="eastAsia" w:ascii="宋体" w:hAnsi="宋体" w:cs="宋体"/>
                <w:bCs/>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9072" w:type="dxa"/>
            <w:vAlign w:val="center"/>
            <w:textDirection w:val="lrTb"/>
            <w:noWrap w:val="false"/>
          </w:tcPr>
          <w:p>
            <w:pPr>
              <w:pStyle w:val="1120"/>
              <w:rPr>
                <w:rFonts w:hint="eastAsia" w:ascii="宋体" w:hAnsi="宋体" w:cs="宋体"/>
                <w:b/>
                <w:bCs/>
                <w:sz w:val="24"/>
                <w:highlight w:val="none"/>
              </w:rPr>
            </w:pPr>
            <w:r>
              <w:rPr>
                <w:rFonts w:hint="eastAsia" w:ascii="宋体" w:hAnsi="宋体" w:cs="宋体"/>
                <w:b/>
                <w:bCs/>
                <w:sz w:val="24"/>
                <w:highlight w:val="none"/>
              </w:rPr>
              <w:t xml:space="preserve">投标供应商资格要求：</w:t>
            </w:r>
            <w:r>
              <w:rPr>
                <w:rFonts w:hint="eastAsia" w:ascii="宋体" w:hAnsi="宋体" w:cs="宋体"/>
                <w:b/>
                <w:bCs/>
                <w:sz w:val="24"/>
                <w:highlight w:val="none"/>
              </w:rPr>
            </w:r>
            <w:r/>
          </w:p>
          <w:p>
            <w:pPr>
              <w:pStyle w:val="1191"/>
              <w:ind w:firstLine="42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1.满足《中华人民共和国政府采购法》第二十二条规定：</w:t>
            </w:r>
            <w:r>
              <w:rPr>
                <w:rFonts w:hint="eastAsia" w:cs="宋体"/>
                <w:b/>
                <w:bCs/>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（1）参加政府采购活动前三年内，在经营活动中没有重大违法记录；具有履行合同所必需的设备和专业技术能力；（提供关于资格的声明函，格式见附件）</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3）具有良好的商业信誉和健全的财务会计制度；[提供投标供应商近三个月中任意一个月份（不含投标当月）的有效财务状况报告（资产负债表和利润表）或由会计师事务所出具的2024年度的财务审计报告和所附已审财务报告原件扫描件加盖公章]</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（5）有依法缴纳社会保障资金的良好记录；[提供投标供应商近三个月中任意一个月份（不含投标当月）的依法缴纳社会保障资金的相关材料（提供相关主管部门证明或银行代扣证明）原件扫描件加盖公章]</w:t>
            </w:r>
            <w:r>
              <w:rPr>
                <w:rFonts w:hint="eastAsia" w:ascii="宋体" w:hAnsi="宋体" w:cs="宋体"/>
                <w:sz w:val="24"/>
                <w:highlight w:val="none"/>
              </w:rPr>
            </w:r>
            <w:r/>
          </w:p>
          <w:p>
            <w:pPr>
              <w:pStyle w:val="1120"/>
              <w:numPr>
                <w:ilvl w:val="0"/>
                <w:numId w:val="7"/>
              </w:numPr>
              <w:ind w:firstLine="482"/>
              <w:jc w:val="left"/>
              <w:tabs>
                <w:tab w:val="left" w:pos="312" w:leader="none"/>
              </w:tabs>
              <w:rPr>
                <w:rFonts w:hint="eastAsia" w:ascii="宋体" w:hAnsi="宋体" w:cs="宋体"/>
                <w:sz w:val="24"/>
                <w:highlight w:val="none"/>
              </w:rPr>
            </w:pPr>
            <w:r>
              <w:rPr>
                <w:rFonts w:hint="eastAsia" w:ascii="宋体" w:hAnsi="宋体" w:cs="宋体"/>
                <w:b/>
                <w:bCs/>
                <w:sz w:val="24"/>
                <w:szCs w:val="28"/>
                <w:highlight w:val="none"/>
              </w:rPr>
              <w:t xml:space="preserve">落实政府采购政策需满足的资格要求：</w:t>
            </w:r>
            <w:r>
              <w:rPr>
                <w:rFonts w:hint="eastAsia" w:ascii="宋体" w:hAnsi="宋体" w:cs="宋体"/>
                <w:sz w:val="24"/>
                <w:szCs w:val="28"/>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sz w:val="24"/>
                <w:highlight w:val="none"/>
              </w:rPr>
              <w:t xml:space="preserve">。</w:t>
            </w:r>
            <w:r>
              <w:rPr>
                <w:rFonts w:hint="eastAsia" w:ascii="宋体" w:hAnsi="宋体" w:cs="宋体"/>
                <w:sz w:val="24"/>
                <w:highlight w:val="none"/>
              </w:rPr>
            </w:r>
            <w:r/>
          </w:p>
          <w:p>
            <w:pPr>
              <w:pStyle w:val="1191"/>
              <w:ind w:firstLine="482"/>
              <w:spacing w:before="0" w:beforeAutospacing="0" w:after="0" w:afterAutospacing="0" w:line="240" w:lineRule="auto"/>
              <w:tabs>
                <w:tab w:val="left" w:pos="360" w:leader="none"/>
                <w:tab w:val="left" w:pos="960" w:leader="none"/>
              </w:tabs>
              <w:rPr>
                <w:rFonts w:hint="eastAsia" w:cs="宋体"/>
                <w:b/>
                <w:bCs/>
                <w:highlight w:val="none"/>
              </w:rPr>
            </w:pPr>
            <w:r>
              <w:rPr>
                <w:rFonts w:hint="eastAsia" w:cs="宋体"/>
                <w:b/>
                <w:bCs/>
                <w:highlight w:val="none"/>
              </w:rPr>
              <w:t xml:space="preserve">3.</w:t>
            </w:r>
            <w:r>
              <w:rPr>
                <w:rFonts w:hint="eastAsia" w:cs="宋体"/>
                <w:b/>
                <w:bCs/>
                <w:szCs w:val="28"/>
                <w:highlight w:val="none"/>
              </w:rPr>
              <w:t xml:space="preserve">本项目的特定资格要求</w:t>
            </w:r>
            <w:r>
              <w:rPr>
                <w:rFonts w:hint="eastAsia" w:cs="宋体"/>
                <w:b/>
                <w:bCs/>
                <w:highlight w:val="none"/>
              </w:rPr>
              <w:t xml:space="preserve">：</w:t>
            </w:r>
            <w:r>
              <w:rPr>
                <w:rFonts w:hint="eastAsia" w:cs="宋体"/>
                <w:b/>
                <w:bCs/>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（1）投标供应商授权委托人必须为投标供应商在职员工；[提供法定代表人授权委托书、</w:t>
            </w:r>
            <w:r>
              <w:rPr>
                <w:rFonts w:hint="eastAsia" w:ascii="宋体" w:hAnsi="宋体" w:cs="宋体"/>
                <w:sz w:val="24"/>
                <w:highlight w:val="none"/>
                <w:lang w:val="zh-CN"/>
              </w:rPr>
              <w:t xml:space="preserve">授权委托人与</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企业签订的劳动合同、由法定的社保收缴部门出具的最近三个月中任意一个月（不含投标当月）的依法缴纳社会保障资金的相关社保证明材料扫描件加盖公章，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投标供应商</w:t>
            </w:r>
            <w:r>
              <w:rPr>
                <w:rFonts w:hint="eastAsia" w:ascii="宋体" w:hAnsi="宋体" w:cs="宋体"/>
                <w:sz w:val="24"/>
                <w:highlight w:val="none"/>
                <w:lang w:val="zh-CN"/>
              </w:rPr>
              <w:t xml:space="preserve">为新成立企业，社保缴费月数不足</w:t>
            </w:r>
            <w:r>
              <w:rPr>
                <w:rFonts w:hint="eastAsia" w:ascii="宋体" w:hAnsi="宋体" w:cs="宋体"/>
                <w:sz w:val="24"/>
                <w:highlight w:val="none"/>
              </w:rPr>
              <w:t xml:space="preserve">三</w:t>
            </w:r>
            <w:r>
              <w:rPr>
                <w:rFonts w:hint="eastAsia" w:ascii="宋体" w:hAnsi="宋体" w:cs="宋体"/>
                <w:sz w:val="24"/>
                <w:highlight w:val="none"/>
                <w:lang w:val="zh-CN"/>
              </w:rPr>
              <w:t xml:space="preserve">个月，则提供自公司成立以来至最近一个月依法缴纳社会保障资金的相关材料]</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lang w:val="en-US"/>
              </w:rPr>
              <w:t xml:space="preserve">（</w:t>
            </w:r>
            <w:r>
              <w:rPr>
                <w:rFonts w:hint="eastAsia" w:ascii="宋体" w:hAnsi="宋体" w:cs="宋体"/>
                <w:sz w:val="24"/>
                <w:highlight w:val="none"/>
              </w:rPr>
              <w:t xml:space="preserve">2</w:t>
            </w:r>
            <w:r>
              <w:rPr>
                <w:rFonts w:hint="eastAsia" w:ascii="宋体" w:hAnsi="宋体" w:cs="宋体"/>
                <w:sz w:val="24"/>
                <w:highlight w:val="none"/>
                <w:lang w:val="en-US"/>
              </w:rPr>
              <w:t xml:space="preserve">）</w:t>
            </w:r>
            <w:r>
              <w:rPr>
                <w:rFonts w:hint="eastAsia" w:ascii="宋体" w:hAnsi="宋体" w:cs="宋体"/>
                <w:sz w:val="24"/>
                <w:highlight w:val="none"/>
              </w:rPr>
              <w:t xml:space="preserve">投标供应商必须提供承诺书，承诺内容包括但不限于：①未被“信用中国”（www.creditchina.gov.cn）、中国政府采购网（www.ccgp.gov.cn）列入失信被执行人、重大税收违法失信主体、政府采购严重违法失信行为记录名单；（有上述处罚记录但处罚期已届满的，视为无记录，以评标当日代理机构查询结果为准）②未出现单位负责人为同一人或者存在直接控股、管理关系的不同供应商，同时参加同一合同项的政府采购活动；（投标文件中提供承诺书，格式见附件）</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（3）投标供应商必须提供廉政承诺书；（投标时提供承诺书二，格式见附件）</w:t>
            </w:r>
            <w:r>
              <w:rPr>
                <w:rFonts w:hint="eastAsia" w:ascii="宋体" w:hAnsi="宋体" w:cs="宋体"/>
                <w:sz w:val="24"/>
                <w:highlight w:val="none"/>
              </w:rPr>
            </w:r>
            <w:r/>
          </w:p>
          <w:p>
            <w:pPr>
              <w:pStyle w:val="1120"/>
              <w:ind w:firstLine="480"/>
              <w:jc w:val="left"/>
              <w:rPr>
                <w:rFonts w:hint="eastAsia" w:ascii="宋体" w:hAnsi="宋体" w:cs="宋体"/>
                <w:sz w:val="24"/>
                <w:highlight w:val="none"/>
              </w:rPr>
            </w:pPr>
            <w:r>
              <w:rPr>
                <w:rFonts w:hint="eastAsia" w:ascii="宋体" w:hAnsi="宋体" w:cs="宋体"/>
                <w:sz w:val="24"/>
                <w:highlight w:val="none"/>
              </w:rPr>
              <w:t xml:space="preserve">（4）本项目不接受联合体投标；</w:t>
            </w:r>
            <w:r>
              <w:rPr>
                <w:rFonts w:hint="eastAsia" w:ascii="宋体" w:hAnsi="宋体" w:cs="宋体"/>
                <w:sz w:val="24"/>
                <w:highlight w:val="none"/>
              </w:rPr>
            </w:r>
            <w:r/>
          </w:p>
          <w:p>
            <w:pPr>
              <w:pStyle w:val="1191"/>
              <w:ind w:firstLine="241"/>
              <w:spacing w:before="0" w:beforeAutospacing="0" w:after="0" w:afterAutospacing="0" w:line="240" w:lineRule="auto"/>
              <w:tabs>
                <w:tab w:val="left" w:pos="360" w:leader="none"/>
                <w:tab w:val="left" w:pos="960" w:leader="none"/>
              </w:tabs>
              <w:rPr>
                <w:rFonts w:hint="eastAsia" w:cs="宋体"/>
                <w:highlight w:val="none"/>
              </w:rPr>
            </w:pPr>
            <w:r>
              <w:rPr>
                <w:rFonts w:hint="eastAsia" w:cs="宋体"/>
                <w:b/>
                <w:highlight w:val="none"/>
              </w:rPr>
              <w:t xml:space="preserve">注：</w:t>
            </w:r>
            <w:r>
              <w:rPr>
                <w:rFonts w:hint="eastAsia" w:cs="宋体"/>
                <w:highlight w:val="none"/>
                <w:lang w:val="zh-CN"/>
              </w:rPr>
              <w:t xml:space="preserve">采购人及采购代理机构有权对以上资格条件进行核查，如</w:t>
            </w:r>
            <w:r>
              <w:rPr>
                <w:rFonts w:hint="eastAsia" w:cs="宋体"/>
                <w:highlight w:val="none"/>
              </w:rPr>
              <w:t xml:space="preserve">投标供应商</w:t>
            </w:r>
            <w:r>
              <w:rPr>
                <w:rFonts w:hint="eastAsia" w:cs="宋体"/>
                <w:highlight w:val="none"/>
                <w:lang w:val="zh-CN"/>
              </w:rPr>
              <w:t xml:space="preserve">有弄虚作假行为或不具备以上条件的，视为</w:t>
            </w:r>
            <w:r>
              <w:rPr>
                <w:rFonts w:hint="eastAsia" w:cs="宋体"/>
                <w:highlight w:val="none"/>
              </w:rPr>
              <w:t xml:space="preserve">投标</w:t>
            </w:r>
            <w:r>
              <w:rPr>
                <w:rFonts w:hint="eastAsia" w:cs="宋体"/>
                <w:highlight w:val="none"/>
                <w:lang w:val="zh-CN"/>
              </w:rPr>
              <w:t xml:space="preserve">供应商自动放弃投标资格或</w:t>
            </w:r>
            <w:r>
              <w:rPr>
                <w:rFonts w:hint="eastAsia" w:cs="宋体"/>
                <w:highlight w:val="none"/>
              </w:rPr>
              <w:t xml:space="preserve">中标</w:t>
            </w:r>
            <w:r>
              <w:rPr>
                <w:rFonts w:hint="eastAsia" w:cs="宋体"/>
                <w:highlight w:val="none"/>
                <w:lang w:val="zh-CN"/>
              </w:rPr>
              <w:t xml:space="preserve">资格。</w:t>
            </w:r>
            <w:r>
              <w:rPr>
                <w:rFonts w:hint="eastAsia" w:cs="宋体"/>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9072" w:type="dxa"/>
            <w:vAlign w:val="center"/>
            <w:textDirection w:val="lrTb"/>
            <w:noWrap w:val="false"/>
          </w:tcPr>
          <w:p>
            <w:pPr>
              <w:pStyle w:val="1120"/>
              <w:jc w:val="left"/>
              <w:shd w:val="clear" w:color="auto" w:fill="ffffff"/>
              <w:widowControl/>
              <w:rPr>
                <w:rFonts w:hint="eastAsia" w:ascii="宋体" w:hAnsi="宋体" w:cs="宋体"/>
                <w:b/>
                <w:sz w:val="24"/>
                <w:highlight w:val="none"/>
              </w:rPr>
            </w:pPr>
            <w:r>
              <w:rPr>
                <w:rFonts w:hint="eastAsia" w:ascii="宋体" w:hAnsi="宋体" w:cs="宋体"/>
                <w:b/>
                <w:sz w:val="24"/>
                <w:highlight w:val="none"/>
              </w:rPr>
              <w:t xml:space="preserve">获取招标文件：</w:t>
            </w:r>
            <w:r>
              <w:rPr>
                <w:rFonts w:hint="eastAsia" w:ascii="宋体" w:hAnsi="宋体" w:cs="宋体"/>
                <w:b/>
                <w:sz w:val="24"/>
                <w:highlight w:val="none"/>
              </w:rPr>
            </w:r>
            <w:r/>
          </w:p>
          <w:p>
            <w:pPr>
              <w:pStyle w:val="1120"/>
              <w:numPr>
                <w:ilvl w:val="0"/>
                <w:numId w:val="8"/>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获取招标文件的方式：</w:t>
            </w:r>
            <w:r>
              <w:rPr>
                <w:rFonts w:hint="eastAsia" w:ascii="宋体" w:hAnsi="宋体" w:cs="宋体"/>
                <w:bCs/>
                <w:sz w:val="24"/>
                <w:highlight w:val="none"/>
              </w:rPr>
              <w:t xml:space="preserve">请有投标意向的供应商在采购文件有效获取期内及时至</w:t>
            </w:r>
            <w:r>
              <w:rPr>
                <w:rFonts w:hint="eastAsia" w:ascii="宋体" w:hAnsi="宋体" w:cs="宋体"/>
                <w:sz w:val="24"/>
                <w:highlight w:val="none"/>
              </w:rPr>
              <w:t xml:space="preserve">“江苏省政府采购（苏采云）平台”获取。</w:t>
            </w:r>
            <w:r>
              <w:rPr>
                <w:rFonts w:hint="eastAsia" w:ascii="宋体" w:hAnsi="宋体" w:cs="宋体"/>
                <w:bCs/>
                <w:sz w:val="24"/>
                <w:highlight w:val="none"/>
              </w:rPr>
              <w:t xml:space="preserve">在采购文件有效获取期限内，从</w:t>
            </w:r>
            <w:r>
              <w:rPr>
                <w:rFonts w:hint="eastAsia" w:ascii="宋体" w:hAnsi="宋体" w:cs="宋体"/>
                <w:sz w:val="24"/>
                <w:highlight w:val="none"/>
              </w:rPr>
              <w:t xml:space="preserve">“江苏省政府采购（苏采云）平台”获取的</w:t>
            </w:r>
            <w:r>
              <w:rPr>
                <w:rFonts w:hint="eastAsia" w:ascii="宋体" w:hAnsi="宋体" w:cs="宋体"/>
                <w:bCs/>
                <w:sz w:val="24"/>
                <w:highlight w:val="none"/>
              </w:rPr>
              <w:t xml:space="preserve">采购文件，视为依法获取的采购文件。</w:t>
            </w:r>
            <w:r>
              <w:rPr>
                <w:rFonts w:hint="eastAsia" w:ascii="宋体" w:hAnsi="宋体" w:cs="宋体"/>
                <w:bCs/>
                <w:sz w:val="24"/>
                <w:highlight w:val="none"/>
              </w:rPr>
            </w:r>
            <w:r/>
          </w:p>
          <w:p>
            <w:pPr>
              <w:pStyle w:val="1120"/>
              <w:numPr>
                <w:ilvl w:val="0"/>
                <w:numId w:val="8"/>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采购文件获取时间：</w:t>
            </w:r>
            <w:bookmarkStart w:id="5" w:name="_Hlk78473366"/>
            <w:r>
              <w:rPr>
                <w:rFonts w:hint="eastAsia" w:ascii="宋体" w:hAnsi="宋体" w:cs="宋体"/>
                <w:bCs/>
                <w:sz w:val="24"/>
                <w:highlight w:val="none"/>
              </w:rPr>
              <w:t xml:space="preserve">自采购文件公告发布之日起5个工作日</w:t>
            </w:r>
            <w:bookmarkEnd w:id="5"/>
            <w:r>
              <w:rPr>
                <w:rFonts w:hint="eastAsia" w:ascii="宋体" w:hAnsi="宋体" w:cs="宋体"/>
                <w:bCs/>
                <w:sz w:val="24"/>
                <w:highlight w:val="none"/>
              </w:rPr>
              <w:t xml:space="preserve">，</w:t>
            </w:r>
            <w:r>
              <w:rPr>
                <w:rFonts w:hint="eastAsia" w:ascii="宋体" w:hAnsi="宋体" w:cs="宋体"/>
                <w:sz w:val="24"/>
                <w:highlight w:val="none"/>
              </w:rPr>
              <w:t xml:space="preserve">（有效获取期内的）每天0:00至12:00，下午12:00至23:59（北京时间，法定节假日除外），</w:t>
            </w:r>
            <w:r>
              <w:rPr>
                <w:rFonts w:hint="eastAsia" w:ascii="宋体" w:hAnsi="宋体" w:cs="宋体"/>
                <w:bCs/>
                <w:sz w:val="24"/>
                <w:highlight w:val="none"/>
              </w:rPr>
              <w:t xml:space="preserve">截止时间后仍可下载采购文件，但不作为供应商权益受到损害的证明材料和依据。</w:t>
            </w:r>
            <w:r>
              <w:rPr>
                <w:rFonts w:hint="eastAsia" w:ascii="宋体" w:hAnsi="宋体" w:cs="宋体"/>
                <w:bCs/>
                <w:sz w:val="24"/>
                <w:highlight w:val="none"/>
              </w:rPr>
            </w:r>
            <w:r/>
          </w:p>
          <w:p>
            <w:pPr>
              <w:pStyle w:val="1120"/>
              <w:numPr>
                <w:ilvl w:val="0"/>
                <w:numId w:val="8"/>
              </w:numPr>
              <w:ind w:firstLine="480"/>
              <w:jc w:val="left"/>
              <w:shd w:val="clear" w:color="auto" w:fill="ffffff"/>
              <w:widowControl/>
              <w:tabs>
                <w:tab w:val="left" w:pos="312" w:leader="none"/>
              </w:tabs>
              <w:rPr>
                <w:rFonts w:hint="eastAsia" w:ascii="宋体" w:hAnsi="宋体" w:cs="宋体"/>
                <w:bCs/>
                <w:sz w:val="24"/>
                <w:highlight w:val="none"/>
              </w:rPr>
            </w:pPr>
            <w:r>
              <w:rPr>
                <w:rFonts w:hint="eastAsia" w:ascii="宋体" w:hAnsi="宋体" w:cs="宋体"/>
                <w:bCs/>
                <w:sz w:val="24"/>
                <w:highlight w:val="none"/>
              </w:rPr>
              <w:t xml:space="preserve">采购文件获取地点：</w:t>
            </w:r>
            <w:r>
              <w:rPr>
                <w:rFonts w:hint="eastAsia" w:ascii="宋体" w:hAnsi="宋体" w:cs="宋体"/>
                <w:sz w:val="24"/>
                <w:highlight w:val="none"/>
              </w:rPr>
              <w:t xml:space="preserve">“江苏省政府采购（苏采云）平台”</w:t>
            </w:r>
            <w:r>
              <w:rPr>
                <w:rFonts w:hint="eastAsia" w:ascii="宋体" w:hAnsi="宋体" w:cs="宋体"/>
                <w:bCs/>
                <w:sz w:val="24"/>
                <w:highlight w:val="none"/>
              </w:rPr>
            </w:r>
            <w:r/>
          </w:p>
          <w:p>
            <w:pPr>
              <w:pStyle w:val="1120"/>
              <w:ind w:firstLine="480"/>
              <w:jc w:val="left"/>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4.售价：</w:t>
            </w:r>
            <w:r>
              <w:rPr>
                <w:rFonts w:hint="eastAsia" w:ascii="宋体" w:hAnsi="宋体" w:cs="宋体"/>
                <w:bCs/>
                <w:sz w:val="24"/>
                <w:highlight w:val="none"/>
              </w:rPr>
              <w:t xml:space="preserve">本项目采购文件免费</w:t>
            </w:r>
            <w:r>
              <w:rPr>
                <w:rFonts w:hint="eastAsia" w:ascii="宋体" w:hAnsi="宋体" w:cs="宋体"/>
                <w:bCs/>
                <w:sz w:val="24"/>
                <w:highlight w:val="none"/>
              </w:rPr>
              <w:t xml:space="preserve">。</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9072" w:type="dxa"/>
            <w:vAlign w:val="center"/>
            <w:textDirection w:val="lrTb"/>
            <w:noWrap w:val="false"/>
          </w:tcPr>
          <w:p>
            <w:pPr>
              <w:pStyle w:val="1120"/>
              <w:rPr>
                <w:rFonts w:hint="eastAsia" w:ascii="宋体" w:hAnsi="宋体" w:cs="宋体"/>
                <w:b/>
                <w:sz w:val="24"/>
                <w:highlight w:val="none"/>
              </w:rPr>
            </w:pPr>
            <w:r>
              <w:rPr>
                <w:rFonts w:hint="eastAsia" w:ascii="宋体" w:hAnsi="宋体" w:cs="宋体"/>
                <w:b/>
                <w:sz w:val="24"/>
                <w:highlight w:val="none"/>
              </w:rPr>
              <w:t xml:space="preserve">招标文件的澄清修改：</w:t>
            </w:r>
            <w:r>
              <w:rPr>
                <w:rFonts w:hint="eastAsia" w:ascii="宋体" w:hAnsi="宋体" w:cs="宋体"/>
                <w:b/>
                <w:sz w:val="24"/>
                <w:highlight w:val="none"/>
              </w:rPr>
            </w:r>
            <w:r/>
          </w:p>
          <w:p>
            <w:pPr>
              <w:pStyle w:val="1120"/>
              <w:ind w:firstLine="420"/>
              <w:widowControl/>
              <w:rPr>
                <w:rFonts w:hint="eastAsia" w:ascii="宋体" w:hAnsi="宋体" w:cs="宋体"/>
                <w:b w:val="0"/>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投标供应商</w:t>
            </w:r>
            <w:r>
              <w:rPr>
                <w:rFonts w:hint="eastAsia" w:ascii="宋体" w:hAnsi="宋体" w:cs="宋体"/>
                <w:sz w:val="24"/>
                <w:highlight w:val="none"/>
              </w:rPr>
              <w:t xml:space="preserve">对招标文件提出澄清修改的方式</w:t>
            </w:r>
            <w:r>
              <w:rPr>
                <w:rFonts w:hint="eastAsia" w:ascii="宋体" w:hAnsi="宋体" w:cs="宋体"/>
                <w:b w:val="0"/>
                <w:bCs/>
                <w:sz w:val="24"/>
                <w:highlight w:val="none"/>
              </w:rPr>
              <w:t xml:space="preserve">：2025年</w:t>
            </w:r>
            <w:r>
              <w:rPr>
                <w:rFonts w:hint="eastAsia" w:ascii="宋体" w:hAnsi="宋体" w:cs="宋体"/>
                <w:b w:val="0"/>
                <w:bCs/>
                <w:sz w:val="24"/>
                <w:highlight w:val="none"/>
                <w:lang w:val="en-US" w:eastAsia="zh-CN"/>
              </w:rPr>
              <w:t xml:space="preserve">11</w:t>
            </w:r>
            <w:r>
              <w:rPr>
                <w:rFonts w:hint="eastAsia" w:ascii="宋体" w:hAnsi="宋体" w:cs="宋体"/>
                <w:b w:val="0"/>
                <w:bCs/>
                <w:sz w:val="24"/>
                <w:highlight w:val="none"/>
              </w:rPr>
              <w:t xml:space="preserve">月27</w:t>
            </w:r>
            <w:r>
              <w:rPr>
                <w:rFonts w:hint="eastAsia" w:ascii="宋体" w:hAnsi="宋体" w:cs="宋体"/>
                <w:b w:val="0"/>
                <w:bCs/>
                <w:sz w:val="24"/>
                <w:highlight w:val="none"/>
              </w:rPr>
              <w:t xml:space="preserve">日10:00时前，</w:t>
            </w:r>
            <w:r>
              <w:rPr>
                <w:rFonts w:hint="eastAsia" w:ascii="宋体" w:hAnsi="宋体" w:cs="宋体"/>
                <w:b w:val="0"/>
                <w:bCs/>
                <w:sz w:val="24"/>
                <w:highlight w:val="none"/>
                <w:lang w:eastAsia="zh-CN"/>
              </w:rPr>
              <w:t xml:space="preserve">投标供应商</w:t>
            </w:r>
            <w:r>
              <w:rPr>
                <w:rFonts w:hint="eastAsia" w:ascii="宋体" w:hAnsi="宋体" w:cs="宋体"/>
                <w:b w:val="0"/>
                <w:bCs/>
                <w:sz w:val="24"/>
                <w:highlight w:val="none"/>
              </w:rPr>
              <w:t xml:space="preserve">对采购文件提出澄清修改要求加盖供应商公章后，以电子邮件形式发送给采购代理机构。</w:t>
            </w:r>
            <w:r>
              <w:rPr>
                <w:rFonts w:hint="eastAsia" w:ascii="宋体" w:hAnsi="宋体" w:cs="宋体"/>
                <w:b w:val="0"/>
                <w:bCs/>
                <w:sz w:val="24"/>
                <w:highlight w:val="none"/>
              </w:rPr>
            </w:r>
            <w:r/>
          </w:p>
          <w:p>
            <w:pPr>
              <w:pStyle w:val="1120"/>
              <w:ind w:firstLine="480"/>
              <w:widowControl/>
              <w:rPr>
                <w:rFonts w:hint="eastAsia" w:ascii="宋体" w:hAnsi="宋体" w:cs="宋体"/>
                <w:b w:val="0"/>
                <w:bCs/>
                <w:sz w:val="24"/>
                <w:highlight w:val="none"/>
              </w:rPr>
            </w:pPr>
            <w:r>
              <w:rPr>
                <w:rFonts w:hint="eastAsia" w:ascii="宋体" w:hAnsi="宋体" w:cs="宋体"/>
                <w:b w:val="0"/>
                <w:bCs/>
                <w:sz w:val="24"/>
                <w:highlight w:val="none"/>
              </w:rPr>
              <w:t xml:space="preserve">2.采购人对招标文件澄清修改的截止时间：2025年</w:t>
            </w:r>
            <w:r>
              <w:rPr>
                <w:rFonts w:hint="eastAsia" w:ascii="宋体" w:hAnsi="宋体" w:cs="宋体"/>
                <w:b w:val="0"/>
                <w:bCs/>
                <w:sz w:val="24"/>
                <w:highlight w:val="none"/>
                <w:lang w:val="en-US" w:eastAsia="zh-CN"/>
              </w:rPr>
              <w:t xml:space="preserve">11</w:t>
            </w:r>
            <w:r>
              <w:rPr>
                <w:rFonts w:hint="eastAsia" w:ascii="宋体" w:hAnsi="宋体" w:cs="宋体"/>
                <w:b w:val="0"/>
                <w:bCs/>
                <w:sz w:val="24"/>
                <w:highlight w:val="none"/>
              </w:rPr>
              <w:t xml:space="preserve">月2</w:t>
            </w:r>
            <w:r>
              <w:rPr>
                <w:rFonts w:hint="eastAsia" w:ascii="宋体" w:hAnsi="宋体" w:cs="宋体"/>
                <w:b w:val="0"/>
                <w:bCs/>
                <w:sz w:val="24"/>
                <w:highlight w:val="none"/>
                <w:lang w:val="en-US" w:eastAsia="zh-CN"/>
              </w:rPr>
              <w:t xml:space="preserve">7</w:t>
            </w:r>
            <w:r>
              <w:rPr>
                <w:rFonts w:hint="eastAsia" w:ascii="宋体" w:hAnsi="宋体" w:cs="宋体"/>
                <w:b w:val="0"/>
                <w:bCs/>
                <w:sz w:val="24"/>
                <w:highlight w:val="none"/>
              </w:rPr>
              <w:t xml:space="preserve">日16:00时，以书面（或电子稿）形式发送给各潜在供应商。</w:t>
            </w:r>
            <w:r>
              <w:rPr>
                <w:rFonts w:hint="eastAsia" w:ascii="宋体" w:hAnsi="宋体" w:cs="宋体"/>
                <w:b w:val="0"/>
                <w:bCs/>
                <w:sz w:val="24"/>
                <w:highlight w:val="none"/>
              </w:rPr>
            </w:r>
            <w:r/>
          </w:p>
          <w:p>
            <w:pPr>
              <w:pStyle w:val="1120"/>
              <w:ind w:firstLine="480"/>
              <w:widowControl/>
              <w:rPr>
                <w:rFonts w:hint="eastAsia" w:ascii="宋体" w:hAnsi="宋体" w:cs="宋体"/>
                <w:bCs/>
                <w:sz w:val="24"/>
                <w:highlight w:val="none"/>
              </w:rPr>
            </w:pPr>
            <w:r>
              <w:rPr>
                <w:rFonts w:hint="eastAsia" w:ascii="宋体" w:hAnsi="宋体" w:cs="宋体"/>
                <w:bCs/>
                <w:sz w:val="24"/>
                <w:highlight w:val="none"/>
              </w:rPr>
              <w:t xml:space="preserve">3.本项目不组织统一踏勘现场，由各供应商自行踏勘，费用自理。</w:t>
            </w:r>
            <w:r>
              <w:rPr>
                <w:rFonts w:hint="eastAsia" w:ascii="宋体" w:hAnsi="宋体" w:cs="宋体"/>
                <w:bCs/>
                <w:sz w:val="24"/>
                <w:highlight w:val="none"/>
              </w:rPr>
            </w:r>
            <w:r/>
          </w:p>
        </w:tc>
      </w:tr>
      <w:tr>
        <w:trPr>
          <w:trHeight w:val="458"/>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b/>
                <w:sz w:val="24"/>
                <w:highlight w:val="none"/>
              </w:rPr>
              <w:t xml:space="preserve">投标保证金：</w:t>
            </w:r>
            <w:r>
              <w:rPr>
                <w:rFonts w:hint="eastAsia" w:ascii="宋体" w:hAnsi="宋体" w:cs="宋体"/>
                <w:bCs/>
                <w:sz w:val="24"/>
                <w:highlight w:val="none"/>
              </w:rPr>
              <w:t xml:space="preserve">本项目不收取投标保证金。</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b/>
                <w:bCs/>
                <w:sz w:val="24"/>
                <w:highlight w:val="none"/>
              </w:rPr>
              <w:t xml:space="preserve">投标有效期：</w:t>
            </w:r>
            <w:r>
              <w:rPr>
                <w:rFonts w:hint="eastAsia" w:ascii="宋体" w:hAnsi="宋体" w:cs="宋体"/>
                <w:sz w:val="24"/>
                <w:highlight w:val="none"/>
              </w:rPr>
              <w:t xml:space="preserve">投标截止之日起90天。</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tc>
        <w:tc>
          <w:tcPr>
            <w:tcW w:w="9072" w:type="dxa"/>
            <w:vAlign w:val="center"/>
            <w:textDirection w:val="lrTb"/>
            <w:noWrap w:val="false"/>
          </w:tcPr>
          <w:p>
            <w:pPr>
              <w:pStyle w:val="1120"/>
              <w:rPr>
                <w:rFonts w:hint="eastAsia" w:ascii="宋体" w:hAnsi="宋体" w:cs="宋体"/>
                <w:b/>
                <w:sz w:val="24"/>
                <w:szCs w:val="32"/>
                <w:highlight w:val="none"/>
              </w:rPr>
            </w:pPr>
            <w:r>
              <w:rPr>
                <w:rFonts w:hint="eastAsia" w:ascii="宋体" w:hAnsi="宋体" w:cs="宋体"/>
                <w:b/>
                <w:sz w:val="24"/>
                <w:szCs w:val="32"/>
                <w:highlight w:val="none"/>
              </w:rPr>
              <w:t xml:space="preserve">投标文件的接收信息：</w:t>
            </w:r>
            <w:r>
              <w:rPr>
                <w:rFonts w:hint="eastAsia" w:ascii="宋体" w:hAnsi="宋体" w:cs="宋体"/>
                <w:b/>
                <w:sz w:val="24"/>
                <w:szCs w:val="32"/>
                <w:highlight w:val="none"/>
              </w:rPr>
            </w:r>
            <w:r/>
          </w:p>
          <w:p>
            <w:pPr>
              <w:pStyle w:val="1120"/>
              <w:ind w:firstLine="480"/>
              <w:widowControl/>
              <w:rPr>
                <w:rFonts w:hint="eastAsia" w:ascii="宋体" w:hAnsi="宋体" w:cs="宋体"/>
                <w:b w:val="0"/>
                <w:bCs w:val="0"/>
                <w:sz w:val="24"/>
                <w:highlight w:val="none"/>
              </w:rPr>
            </w:pPr>
            <w:r>
              <w:rPr>
                <w:rFonts w:hint="eastAsia" w:ascii="宋体" w:hAnsi="宋体" w:cs="宋体"/>
                <w:sz w:val="24"/>
                <w:highlight w:val="none"/>
              </w:rPr>
              <w:t xml:space="preserve">1.网上投标截止时间</w:t>
            </w:r>
            <w:r>
              <w:rPr>
                <w:rFonts w:hint="eastAsia" w:ascii="宋体" w:hAnsi="宋体" w:cs="宋体"/>
                <w:b w:val="0"/>
                <w:bCs w:val="0"/>
                <w:sz w:val="24"/>
                <w:highlight w:val="none"/>
              </w:rPr>
              <w:t xml:space="preserve">：2025年</w:t>
            </w:r>
            <w:r>
              <w:rPr>
                <w:rFonts w:hint="eastAsia" w:ascii="宋体" w:hAnsi="宋体" w:cs="宋体"/>
                <w:b w:val="0"/>
                <w:bCs w:val="0"/>
                <w:sz w:val="24"/>
                <w:highlight w:val="none"/>
                <w:lang w:val="en-US" w:eastAsia="zh-CN"/>
              </w:rPr>
              <w:t xml:space="preserve">12</w:t>
            </w:r>
            <w:r>
              <w:rPr>
                <w:rFonts w:hint="eastAsia" w:ascii="宋体" w:hAnsi="宋体" w:cs="宋体"/>
                <w:b w:val="0"/>
                <w:bCs w:val="0"/>
                <w:sz w:val="24"/>
                <w:highlight w:val="none"/>
              </w:rPr>
              <w:t xml:space="preserve">月</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日</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:30止，投标截止时间后的投标文件恕不接受。</w:t>
            </w:r>
            <w:r>
              <w:rPr>
                <w:rFonts w:hint="eastAsia" w:ascii="宋体" w:hAnsi="宋体" w:cs="宋体"/>
                <w:b w:val="0"/>
                <w:bCs w:val="0"/>
                <w:sz w:val="24"/>
                <w:highlight w:val="none"/>
              </w:rPr>
            </w:r>
            <w:r/>
          </w:p>
          <w:p>
            <w:pPr>
              <w:pStyle w:val="1120"/>
              <w:ind w:firstLine="480"/>
              <w:widowControl/>
              <w:rPr>
                <w:rFonts w:hint="eastAsia" w:ascii="宋体" w:hAnsi="宋体" w:eastAsia="宋体" w:cs="宋体"/>
                <w:b w:val="0"/>
                <w:bCs w:val="0"/>
                <w:sz w:val="24"/>
                <w:highlight w:val="none"/>
              </w:rPr>
            </w:pPr>
            <w:r>
              <w:rPr>
                <w:rFonts w:hint="eastAsia" w:ascii="宋体" w:hAnsi="宋体" w:cs="宋体"/>
                <w:b w:val="0"/>
                <w:bCs w:val="0"/>
                <w:sz w:val="24"/>
                <w:highlight w:val="none"/>
              </w:rPr>
              <w:t xml:space="preserve">2.网上投标解密时间：</w:t>
            </w:r>
            <w:r>
              <w:rPr>
                <w:rFonts w:hint="eastAsia" w:ascii="宋体" w:hAnsi="宋体" w:eastAsia="宋体" w:cs="宋体"/>
                <w:b w:val="0"/>
                <w:bCs w:val="0"/>
                <w:sz w:val="24"/>
                <w:highlight w:val="none"/>
              </w:rPr>
              <w:t xml:space="preserve">2025年</w:t>
            </w:r>
            <w:r>
              <w:rPr>
                <w:rFonts w:hint="eastAsia" w:ascii="宋体" w:hAnsi="宋体" w:cs="宋体"/>
                <w:b w:val="0"/>
                <w:bCs w:val="0"/>
                <w:sz w:val="24"/>
                <w:highlight w:val="none"/>
                <w:lang w:val="en-US" w:eastAsia="zh-CN"/>
              </w:rPr>
              <w:t xml:space="preserve">12</w:t>
            </w:r>
            <w:r>
              <w:rPr>
                <w:rFonts w:hint="eastAsia" w:ascii="宋体" w:hAnsi="宋体" w:cs="宋体"/>
                <w:b w:val="0"/>
                <w:bCs w:val="0"/>
                <w:sz w:val="24"/>
                <w:highlight w:val="none"/>
              </w:rPr>
              <w:t xml:space="preserve">月</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日</w:t>
            </w:r>
            <w:r>
              <w:rPr>
                <w:rFonts w:hint="eastAsia" w:ascii="宋体" w:hAnsi="宋体" w:eastAsia="宋体" w:cs="宋体"/>
                <w:b w:val="0"/>
                <w:bCs w:val="0"/>
                <w:sz w:val="24"/>
                <w:highlight w:val="none"/>
                <w:lang w:val="en-US" w:eastAsia="zh-CN"/>
              </w:rPr>
              <w:t xml:space="preserve">9</w:t>
            </w:r>
            <w:r>
              <w:rPr>
                <w:rFonts w:hint="eastAsia" w:ascii="宋体" w:hAnsi="宋体" w:eastAsia="宋体" w:cs="宋体"/>
                <w:b w:val="0"/>
                <w:bCs w:val="0"/>
                <w:sz w:val="24"/>
                <w:highlight w:val="none"/>
              </w:rPr>
              <w:t xml:space="preserve">:30</w:t>
            </w:r>
            <w:r>
              <w:rPr>
                <w:rFonts w:hint="eastAsia" w:ascii="宋体" w:hAnsi="宋体" w:eastAsia="宋体" w:cs="宋体"/>
                <w:b w:val="0"/>
                <w:bCs w:val="0"/>
                <w:sz w:val="24"/>
                <w:highlight w:val="none"/>
              </w:rPr>
            </w:r>
            <w:r/>
          </w:p>
          <w:p>
            <w:pPr>
              <w:pStyle w:val="1120"/>
              <w:ind w:firstLine="480"/>
              <w:widowControl/>
              <w:rPr>
                <w:rFonts w:hint="eastAsia" w:ascii="宋体" w:hAnsi="宋体" w:cs="宋体"/>
                <w:b w:val="0"/>
                <w:bCs w:val="0"/>
                <w:sz w:val="24"/>
                <w:highlight w:val="none"/>
                <w:lang w:val="zh-CN"/>
              </w:rPr>
            </w:pPr>
            <w:r>
              <w:rPr>
                <w:rFonts w:hint="eastAsia" w:ascii="宋体" w:hAnsi="宋体" w:cs="宋体"/>
                <w:b w:val="0"/>
                <w:bCs w:val="0"/>
                <w:sz w:val="24"/>
                <w:highlight w:val="none"/>
              </w:rPr>
              <w:t xml:space="preserve">3.解密时限：开启解密后30分钟，</w:t>
            </w:r>
            <w:r>
              <w:rPr>
                <w:rFonts w:hint="eastAsia" w:ascii="宋体" w:hAnsi="宋体" w:cs="宋体"/>
                <w:b w:val="0"/>
                <w:bCs w:val="0"/>
                <w:sz w:val="24"/>
                <w:highlight w:val="none"/>
                <w:lang w:val="zh-CN"/>
              </w:rPr>
              <w:t xml:space="preserve">通过</w:t>
            </w:r>
            <w:r>
              <w:rPr>
                <w:rFonts w:hint="eastAsia" w:ascii="宋体" w:hAnsi="宋体" w:cs="宋体"/>
                <w:b w:val="0"/>
                <w:bCs w:val="0"/>
                <w:sz w:val="24"/>
                <w:highlight w:val="none"/>
              </w:rPr>
              <w:t xml:space="preserve">江苏省政府采购（苏采云）平台</w:t>
            </w:r>
            <w:r>
              <w:rPr>
                <w:rFonts w:hint="eastAsia" w:ascii="宋体" w:hAnsi="宋体" w:cs="宋体"/>
                <w:b w:val="0"/>
                <w:bCs w:val="0"/>
                <w:sz w:val="24"/>
                <w:highlight w:val="none"/>
                <w:lang w:val="zh-CN"/>
              </w:rPr>
              <w:t xml:space="preserve">（使用“CA数字证书”）解密。</w:t>
            </w:r>
            <w:r>
              <w:rPr>
                <w:rFonts w:hint="eastAsia" w:ascii="宋体" w:hAnsi="宋体" w:cs="宋体"/>
                <w:b w:val="0"/>
                <w:bCs w:val="0"/>
                <w:sz w:val="24"/>
                <w:highlight w:val="none"/>
                <w:lang w:val="zh-CN"/>
              </w:rPr>
            </w:r>
            <w:r/>
          </w:p>
          <w:p>
            <w:pPr>
              <w:pStyle w:val="1120"/>
              <w:ind w:firstLine="480"/>
              <w:widowControl/>
              <w:rPr>
                <w:rFonts w:hint="eastAsia" w:ascii="宋体" w:hAnsi="宋体" w:cs="宋体"/>
                <w:sz w:val="24"/>
                <w:szCs w:val="32"/>
                <w:highlight w:val="none"/>
              </w:rPr>
            </w:pPr>
            <w:r>
              <w:rPr>
                <w:rFonts w:hint="eastAsia" w:ascii="宋体" w:hAnsi="宋体" w:cs="宋体"/>
                <w:sz w:val="24"/>
                <w:highlight w:val="none"/>
              </w:rPr>
              <w:t xml:space="preserve">4.接收</w:t>
            </w:r>
            <w:r>
              <w:rPr>
                <w:rFonts w:hint="eastAsia" w:ascii="宋体" w:hAnsi="宋体" w:cs="宋体"/>
                <w:sz w:val="24"/>
                <w:highlight w:val="none"/>
                <w:lang w:val="zh-CN"/>
              </w:rPr>
              <w:t xml:space="preserve">地点</w:t>
            </w:r>
            <w:r>
              <w:rPr>
                <w:rFonts w:hint="eastAsia" w:ascii="宋体" w:hAnsi="宋体" w:cs="宋体"/>
                <w:sz w:val="24"/>
                <w:highlight w:val="none"/>
              </w:rPr>
              <w:t xml:space="preserve">：</w:t>
            </w:r>
            <w:r>
              <w:rPr>
                <w:rFonts w:hint="eastAsia" w:ascii="宋体" w:hAnsi="宋体" w:cs="宋体"/>
                <w:sz w:val="24"/>
                <w:highlight w:val="none"/>
              </w:rPr>
              <w:t xml:space="preserve">“江苏省政府采购（苏采云）平台”</w:t>
            </w:r>
            <w:r>
              <w:rPr>
                <w:rFonts w:hint="eastAsia" w:ascii="宋体" w:hAnsi="宋体" w:cs="宋体"/>
                <w:sz w:val="24"/>
                <w:szCs w:val="32"/>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9072" w:type="dxa"/>
            <w:vAlign w:val="center"/>
            <w:textDirection w:val="lrTb"/>
            <w:noWrap w:val="false"/>
          </w:tcPr>
          <w:p>
            <w:pPr>
              <w:pStyle w:val="1120"/>
              <w:rPr>
                <w:rFonts w:hint="eastAsia" w:ascii="宋体" w:hAnsi="宋体" w:cs="宋体"/>
                <w:b/>
                <w:sz w:val="24"/>
                <w:highlight w:val="none"/>
              </w:rPr>
            </w:pPr>
            <w:r>
              <w:rPr>
                <w:rFonts w:hint="eastAsia" w:ascii="宋体" w:hAnsi="宋体" w:cs="宋体"/>
                <w:b/>
                <w:sz w:val="24"/>
                <w:highlight w:val="none"/>
              </w:rPr>
              <w:t xml:space="preserve">开标有关信息：</w:t>
            </w:r>
            <w:r>
              <w:rPr>
                <w:rFonts w:hint="eastAsia" w:ascii="宋体" w:hAnsi="宋体" w:cs="宋体"/>
                <w:b/>
                <w:sz w:val="24"/>
                <w:highlight w:val="none"/>
              </w:rPr>
            </w:r>
            <w:r/>
          </w:p>
          <w:p>
            <w:pPr>
              <w:pStyle w:val="1120"/>
              <w:ind w:firstLine="480"/>
              <w:rPr>
                <w:rFonts w:hint="eastAsia" w:ascii="宋体" w:hAnsi="宋体" w:cs="宋体"/>
                <w:b w:val="0"/>
                <w:bCs/>
                <w:sz w:val="24"/>
                <w:highlight w:val="none"/>
              </w:rPr>
            </w:pPr>
            <w:r>
              <w:rPr>
                <w:rFonts w:hint="eastAsia" w:ascii="宋体" w:hAnsi="宋体" w:cs="宋体"/>
                <w:bCs/>
                <w:sz w:val="24"/>
                <w:highlight w:val="none"/>
              </w:rPr>
              <w:t xml:space="preserve">1.开标时间</w:t>
            </w:r>
            <w:r>
              <w:rPr>
                <w:rFonts w:hint="eastAsia" w:ascii="宋体" w:hAnsi="宋体" w:cs="宋体"/>
                <w:b w:val="0"/>
                <w:bCs/>
                <w:sz w:val="24"/>
                <w:highlight w:val="none"/>
              </w:rPr>
              <w:t xml:space="preserve">：2025年</w:t>
            </w:r>
            <w:r>
              <w:rPr>
                <w:rFonts w:hint="eastAsia" w:ascii="宋体" w:hAnsi="宋体" w:cs="宋体"/>
                <w:b w:val="0"/>
                <w:bCs w:val="0"/>
                <w:sz w:val="24"/>
                <w:highlight w:val="none"/>
                <w:lang w:val="en-US" w:eastAsia="zh-CN"/>
              </w:rPr>
              <w:t xml:space="preserve">12</w:t>
            </w:r>
            <w:r>
              <w:rPr>
                <w:rFonts w:hint="eastAsia" w:ascii="宋体" w:hAnsi="宋体" w:cs="宋体"/>
                <w:b w:val="0"/>
                <w:bCs w:val="0"/>
                <w:sz w:val="24"/>
                <w:highlight w:val="none"/>
              </w:rPr>
              <w:t xml:space="preserve">月</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日</w:t>
            </w:r>
            <w:r>
              <w:rPr>
                <w:rFonts w:hint="eastAsia" w:ascii="宋体" w:hAnsi="宋体" w:eastAsia="宋体" w:cs="宋体"/>
                <w:b w:val="0"/>
                <w:bCs/>
                <w:sz w:val="24"/>
                <w:highlight w:val="none"/>
                <w:lang w:val="en-US" w:eastAsia="zh-CN"/>
              </w:rPr>
              <w:t xml:space="preserve">9</w:t>
            </w:r>
            <w:r>
              <w:rPr>
                <w:rFonts w:hint="eastAsia" w:ascii="宋体" w:hAnsi="宋体" w:cs="宋体"/>
                <w:b w:val="0"/>
                <w:bCs/>
                <w:sz w:val="24"/>
                <w:highlight w:val="none"/>
              </w:rPr>
              <w:t xml:space="preserve">:30时</w:t>
            </w:r>
            <w:r>
              <w:rPr>
                <w:rFonts w:hint="eastAsia" w:ascii="宋体" w:hAnsi="宋体" w:cs="宋体"/>
                <w:b w:val="0"/>
                <w:bCs/>
                <w:sz w:val="24"/>
                <w:highlight w:val="none"/>
              </w:rPr>
            </w:r>
            <w:r/>
          </w:p>
          <w:p>
            <w:pPr>
              <w:pStyle w:val="1120"/>
              <w:ind w:firstLine="480"/>
              <w:widowControl/>
              <w:rPr>
                <w:rFonts w:hint="eastAsia" w:ascii="宋体" w:hAnsi="宋体" w:cs="宋体"/>
                <w:sz w:val="24"/>
                <w:highlight w:val="none"/>
              </w:rPr>
            </w:pPr>
            <w:r>
              <w:rPr>
                <w:rFonts w:hint="eastAsia" w:ascii="宋体" w:hAnsi="宋体" w:cs="宋体"/>
                <w:b w:val="0"/>
                <w:bCs/>
                <w:sz w:val="24"/>
                <w:highlight w:val="none"/>
              </w:rPr>
              <w:t xml:space="preserve">2.开标地点：</w:t>
            </w:r>
            <w:r>
              <w:rPr>
                <w:rFonts w:hint="eastAsia" w:ascii="宋体" w:hAnsi="宋体" w:cs="宋体"/>
                <w:b w:val="0"/>
                <w:bCs/>
                <w:sz w:val="24"/>
                <w:highlight w:val="none"/>
              </w:rPr>
              <w:t xml:space="preserve">“江苏省政府采购（苏</w:t>
            </w:r>
            <w:r>
              <w:rPr>
                <w:rFonts w:hint="eastAsia" w:ascii="宋体" w:hAnsi="宋体" w:cs="宋体"/>
                <w:sz w:val="24"/>
                <w:highlight w:val="none"/>
              </w:rPr>
              <w:t xml:space="preserve">采云）平台”网上开标大厅</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9072" w:type="dxa"/>
            <w:vAlign w:val="center"/>
            <w:textDirection w:val="lrTb"/>
            <w:noWrap w:val="false"/>
          </w:tcPr>
          <w:p>
            <w:pPr>
              <w:pStyle w:val="1120"/>
              <w:rPr>
                <w:rFonts w:hint="eastAsia" w:ascii="宋体" w:hAnsi="宋体" w:cs="宋体"/>
                <w:bCs/>
                <w:sz w:val="24"/>
                <w:highlight w:val="none"/>
              </w:rPr>
            </w:pPr>
            <w:r>
              <w:rPr>
                <w:rFonts w:hint="eastAsia" w:ascii="宋体" w:hAnsi="宋体" w:cs="宋体"/>
                <w:b/>
                <w:sz w:val="24"/>
                <w:highlight w:val="none"/>
              </w:rPr>
              <w:t xml:space="preserve">评审有关信息</w:t>
            </w:r>
            <w:r>
              <w:rPr>
                <w:rFonts w:hint="eastAsia" w:ascii="宋体" w:hAnsi="宋体" w:cs="宋体"/>
                <w:bCs/>
                <w:sz w:val="24"/>
                <w:highlight w:val="none"/>
              </w:rPr>
              <w:t xml:space="preserve">：</w:t>
            </w:r>
            <w:r>
              <w:rPr>
                <w:rFonts w:hint="eastAsia" w:ascii="宋体" w:hAnsi="宋体" w:cs="宋体"/>
                <w:bCs/>
                <w:sz w:val="24"/>
                <w:highlight w:val="none"/>
              </w:rPr>
            </w:r>
            <w:r/>
          </w:p>
          <w:p>
            <w:pPr>
              <w:pStyle w:val="1120"/>
              <w:ind w:firstLine="480"/>
              <w:rPr>
                <w:rFonts w:hint="eastAsia" w:ascii="宋体" w:hAnsi="宋体" w:cs="宋体"/>
                <w:b w:val="0"/>
                <w:bCs/>
                <w:sz w:val="24"/>
                <w:highlight w:val="none"/>
              </w:rPr>
            </w:pPr>
            <w:r>
              <w:rPr>
                <w:rFonts w:hint="eastAsia" w:ascii="宋体" w:hAnsi="宋体" w:cs="宋体"/>
                <w:bCs/>
                <w:sz w:val="24"/>
                <w:highlight w:val="none"/>
              </w:rPr>
              <w:t xml:space="preserve">1.评审时间：</w:t>
            </w:r>
            <w:r>
              <w:rPr>
                <w:rFonts w:hint="eastAsia" w:ascii="宋体" w:hAnsi="宋体" w:cs="宋体"/>
                <w:b w:val="0"/>
                <w:bCs/>
                <w:sz w:val="24"/>
                <w:szCs w:val="32"/>
                <w:highlight w:val="none"/>
              </w:rPr>
              <w:t xml:space="preserve">2025年</w:t>
            </w:r>
            <w:r>
              <w:rPr>
                <w:rFonts w:hint="eastAsia" w:ascii="宋体" w:hAnsi="宋体" w:cs="宋体"/>
                <w:b w:val="0"/>
                <w:bCs w:val="0"/>
                <w:sz w:val="24"/>
                <w:highlight w:val="none"/>
                <w:lang w:val="en-US" w:eastAsia="zh-CN"/>
              </w:rPr>
              <w:t xml:space="preserve">12</w:t>
            </w:r>
            <w:r>
              <w:rPr>
                <w:rFonts w:hint="eastAsia" w:ascii="宋体" w:hAnsi="宋体" w:cs="宋体"/>
                <w:b w:val="0"/>
                <w:bCs w:val="0"/>
                <w:sz w:val="24"/>
                <w:highlight w:val="none"/>
              </w:rPr>
              <w:t xml:space="preserve">月</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日</w:t>
            </w:r>
            <w:r>
              <w:rPr>
                <w:rFonts w:hint="eastAsia" w:ascii="宋体" w:hAnsi="宋体" w:cs="宋体"/>
                <w:b w:val="0"/>
                <w:bCs/>
                <w:sz w:val="24"/>
                <w:highlight w:val="none"/>
              </w:rPr>
              <w:t xml:space="preserve">开标结束</w:t>
            </w:r>
            <w:r>
              <w:rPr>
                <w:rFonts w:hint="eastAsia" w:ascii="宋体" w:hAnsi="宋体" w:cs="宋体"/>
                <w:b w:val="0"/>
                <w:bCs/>
                <w:sz w:val="24"/>
                <w:highlight w:val="none"/>
              </w:rPr>
            </w:r>
            <w:r/>
          </w:p>
          <w:p>
            <w:pPr>
              <w:pStyle w:val="1120"/>
              <w:ind w:firstLine="480"/>
              <w:widowControl/>
              <w:rPr>
                <w:rFonts w:hint="eastAsia" w:ascii="宋体" w:hAnsi="宋体" w:cs="宋体"/>
                <w:sz w:val="24"/>
                <w:highlight w:val="none"/>
              </w:rPr>
            </w:pPr>
            <w:r>
              <w:rPr>
                <w:rFonts w:hint="eastAsia" w:ascii="宋体" w:hAnsi="宋体" w:cs="宋体"/>
                <w:bCs/>
                <w:sz w:val="24"/>
                <w:highlight w:val="none"/>
              </w:rPr>
              <w:t xml:space="preserve">2.评审地点：</w:t>
            </w:r>
            <w:r>
              <w:rPr>
                <w:rFonts w:hint="eastAsia" w:ascii="宋体" w:hAnsi="宋体" w:cs="宋体"/>
                <w:sz w:val="24"/>
                <w:highlight w:val="none"/>
              </w:rPr>
              <w:t xml:space="preserve">“江苏省政府采购（苏采云）平台”</w:t>
            </w:r>
            <w:r>
              <w:rPr>
                <w:rFonts w:hint="eastAsia" w:ascii="宋体" w:hAnsi="宋体" w:cs="宋体"/>
                <w:sz w:val="24"/>
                <w:highlight w:val="none"/>
              </w:rPr>
            </w:r>
            <w:r/>
          </w:p>
        </w:tc>
      </w:tr>
      <w:tr>
        <w:trPr/>
        <w:tc>
          <w:tcPr>
            <w:tcW w:w="675" w:type="dxa"/>
            <w:vAlign w:val="center"/>
            <w:textDirection w:val="lrTb"/>
            <w:noWrap w:val="false"/>
          </w:tcPr>
          <w:p>
            <w:pPr>
              <w:pStyle w:val="1120"/>
              <w:jc w:val="center"/>
              <w:widowControl/>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b/>
                <w:bCs/>
                <w:sz w:val="24"/>
                <w:highlight w:val="none"/>
              </w:rPr>
              <w:t xml:space="preserve">投标文件制作要求：</w:t>
            </w:r>
            <w:r>
              <w:rPr>
                <w:rFonts w:hint="eastAsia" w:ascii="宋体" w:hAnsi="宋体" w:cs="宋体"/>
                <w:sz w:val="24"/>
                <w:highlight w:val="none"/>
              </w:rPr>
            </w:r>
            <w:r/>
          </w:p>
          <w:p>
            <w:pPr>
              <w:pStyle w:val="1120"/>
              <w:ind w:firstLine="480"/>
              <w:widowControl/>
              <w:rPr>
                <w:rFonts w:hint="eastAsia" w:ascii="宋体" w:hAnsi="宋体" w:cs="宋体"/>
                <w:bCs/>
                <w:sz w:val="24"/>
                <w:highlight w:val="none"/>
              </w:rPr>
            </w:pPr>
            <w:r>
              <w:rPr>
                <w:rFonts w:hint="eastAsia" w:ascii="宋体" w:hAnsi="宋体" w:cs="宋体"/>
                <w:bCs/>
                <w:sz w:val="24"/>
                <w:highlight w:val="none"/>
              </w:rPr>
              <w:t xml:space="preserve">1.因本项目采用线上电子开评标（网上不见面开标），投标供应商应根据所投标段分别制作、上传投标文件，并在苏采云系统规定的时间内对投标文件进行解密。</w:t>
            </w:r>
            <w:r>
              <w:rPr>
                <w:rFonts w:hint="eastAsia" w:ascii="宋体" w:hAnsi="宋体" w:cs="宋体"/>
                <w:bCs/>
                <w:sz w:val="24"/>
                <w:highlight w:val="none"/>
              </w:rPr>
            </w:r>
            <w:r/>
          </w:p>
          <w:p>
            <w:pPr>
              <w:pStyle w:val="1120"/>
              <w:ind w:firstLine="480"/>
              <w:widowControl/>
              <w:rPr>
                <w:rFonts w:hint="eastAsia" w:ascii="宋体" w:hAnsi="宋体" w:cs="宋体"/>
                <w:bCs/>
                <w:sz w:val="24"/>
                <w:highlight w:val="none"/>
              </w:rPr>
            </w:pPr>
            <w:r>
              <w:rPr>
                <w:rFonts w:hint="eastAsia" w:ascii="宋体" w:hAnsi="宋体" w:cs="宋体"/>
                <w:bCs/>
                <w:sz w:val="24"/>
                <w:highlight w:val="none"/>
              </w:rPr>
              <w:t xml:space="preserve">2.中标供应商在收到中标通知书后与采购人签订合同前，必须提供与系统中电子投标文件一致的纸质投标文件一式三份。</w:t>
            </w:r>
            <w:r>
              <w:rPr>
                <w:rFonts w:hint="eastAsia" w:ascii="宋体" w:hAnsi="宋体" w:cs="宋体"/>
                <w:bCs/>
                <w:sz w:val="24"/>
                <w:highlight w:val="none"/>
              </w:rPr>
            </w:r>
            <w:r/>
          </w:p>
          <w:p>
            <w:pPr>
              <w:pStyle w:val="1120"/>
              <w:ind w:firstLine="480"/>
              <w:widowControl/>
              <w:rPr>
                <w:rFonts w:hint="eastAsia" w:ascii="宋体" w:hAnsi="宋体" w:cs="宋体"/>
                <w:b/>
                <w:sz w:val="24"/>
                <w:highlight w:val="none"/>
              </w:rPr>
            </w:pPr>
            <w:r>
              <w:rPr>
                <w:rFonts w:hint="eastAsia" w:ascii="宋体" w:hAnsi="宋体" w:cs="宋体"/>
                <w:bCs/>
                <w:sz w:val="24"/>
                <w:highlight w:val="none"/>
              </w:rPr>
              <w:t xml:space="preserve">3.供应商请仔细阅读供应商注册流程和公开招标文件中关于电子开评标等相关事项，如有问题可发送邮件或移动电话咨询。</w:t>
            </w:r>
            <w:r>
              <w:rPr>
                <w:rFonts w:hint="eastAsia" w:ascii="宋体" w:hAnsi="宋体" w:cs="宋体"/>
                <w:b/>
                <w:sz w:val="24"/>
                <w:highlight w:val="none"/>
              </w:rPr>
            </w:r>
            <w:r/>
          </w:p>
        </w:tc>
      </w:tr>
      <w:tr>
        <w:trPr>
          <w:trHeight w:val="3474"/>
        </w:trPr>
        <w:tc>
          <w:tcPr>
            <w:tcW w:w="675" w:type="dxa"/>
            <w:vAlign w:val="center"/>
            <w:textDirection w:val="lrTb"/>
            <w:noWrap w:val="false"/>
          </w:tcPr>
          <w:p>
            <w:pPr>
              <w:pStyle w:val="1120"/>
              <w:jc w:val="center"/>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W w:w="9072" w:type="dxa"/>
            <w:vAlign w:val="center"/>
            <w:textDirection w:val="lrTb"/>
            <w:noWrap w:val="false"/>
          </w:tcPr>
          <w:p>
            <w:pPr>
              <w:pStyle w:val="1120"/>
              <w:widowControl/>
              <w:rPr>
                <w:rFonts w:hint="eastAsia" w:ascii="宋体" w:hAnsi="宋体" w:cs="宋体"/>
                <w:sz w:val="24"/>
                <w:highlight w:val="none"/>
              </w:rPr>
            </w:pPr>
            <w:r>
              <w:rPr>
                <w:rFonts w:hint="eastAsia" w:ascii="宋体" w:hAnsi="宋体" w:cs="宋体"/>
                <w:sz w:val="24"/>
                <w:highlight w:val="none"/>
              </w:rPr>
              <w:t xml:space="preserve">有关本次采购活动程序方面的问题，可来人、来函（传真）或电话联系。</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采购人：无锡市生态环境监测监控中心</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采购人统一社会信用代码：12320200MB1G79640H </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联系地址：无锡市滨湖区周新东路123号 </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联系人：钱庄</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联系电话：0510-81835555</w:t>
            </w:r>
            <w:r>
              <w:rPr>
                <w:rFonts w:hint="eastAsia" w:ascii="宋体" w:hAnsi="宋体" w:cs="宋体"/>
                <w:sz w:val="24"/>
                <w:highlight w:val="none"/>
              </w:rPr>
            </w:r>
            <w:r/>
          </w:p>
          <w:p>
            <w:pPr>
              <w:pStyle w:val="1120"/>
              <w:widowControl/>
              <w:rPr>
                <w:rFonts w:hint="eastAsia" w:ascii="宋体" w:hAnsi="宋体" w:cs="宋体"/>
                <w:sz w:val="24"/>
                <w:highlight w:val="none"/>
              </w:rPr>
            </w:pP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采购代理机构：中力奥工程建设咨询无锡有限公司</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统一社会信用代码：91320211MA25JHAE3B </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联系人：顾芸、</w:t>
            </w:r>
            <w:r>
              <w:rPr>
                <w:rFonts w:hint="eastAsia" w:ascii="宋体" w:hAnsi="宋体" w:cs="宋体"/>
                <w:sz w:val="24"/>
                <w:highlight w:val="none"/>
                <w:lang w:val="en-US" w:eastAsia="zh-CN"/>
              </w:rPr>
              <w:t xml:space="preserve">史隽莹、</w:t>
            </w:r>
            <w:r>
              <w:rPr>
                <w:rFonts w:hint="eastAsia" w:ascii="宋体" w:hAnsi="宋体" w:cs="宋体"/>
                <w:sz w:val="24"/>
                <w:highlight w:val="none"/>
              </w:rPr>
              <w:t xml:space="preserve">李颂庆</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联系电话：0510-85039070　</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bCs/>
                <w:sz w:val="24"/>
                <w:highlight w:val="none"/>
              </w:rPr>
              <w:t xml:space="preserve">邮政编码：214000</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邮箱：zhongliao_2021@163.com</w:t>
            </w:r>
            <w:r>
              <w:rPr>
                <w:rFonts w:hint="eastAsia" w:ascii="宋体" w:hAnsi="宋体" w:cs="宋体"/>
                <w:sz w:val="24"/>
                <w:highlight w:val="none"/>
              </w:rPr>
            </w:r>
            <w:r/>
          </w:p>
          <w:p>
            <w:pPr>
              <w:pStyle w:val="1120"/>
              <w:ind w:firstLine="480"/>
              <w:jc w:val="left"/>
              <w:widowControl/>
              <w:rPr>
                <w:rFonts w:hint="eastAsia"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rPr>
              <w:t xml:space="preserve">无锡市滨湖区蠡溪路隐秀苑附房1-8号一楼</w:t>
            </w:r>
            <w:r>
              <w:rPr>
                <w:rFonts w:hint="eastAsia" w:ascii="宋体" w:hAnsi="宋体" w:cs="宋体"/>
                <w:sz w:val="24"/>
                <w:highlight w:val="none"/>
              </w:rPr>
            </w:r>
            <w:r/>
          </w:p>
        </w:tc>
      </w:tr>
      <w:tr>
        <w:trPr>
          <w:trHeight w:val="997"/>
        </w:trPr>
        <w:tc>
          <w:tcPr>
            <w:tcW w:w="675" w:type="dxa"/>
            <w:vAlign w:val="center"/>
            <w:textDirection w:val="lrTb"/>
            <w:noWrap w:val="false"/>
          </w:tcPr>
          <w:p>
            <w:pPr>
              <w:pStyle w:val="1120"/>
              <w:jc w:val="center"/>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W w:w="9072" w:type="dxa"/>
            <w:vAlign w:val="center"/>
            <w:textDirection w:val="lrTb"/>
            <w:noWrap w:val="false"/>
          </w:tcPr>
          <w:p>
            <w:pPr>
              <w:pStyle w:val="1120"/>
              <w:rPr>
                <w:rFonts w:ascii="宋体" w:hAnsi="宋体" w:cs="宋体"/>
                <w:b/>
                <w:bCs/>
                <w:sz w:val="24"/>
                <w:highlight w:val="none"/>
              </w:rPr>
            </w:pPr>
            <w:r>
              <w:rPr>
                <w:rFonts w:hint="eastAsia" w:ascii="宋体" w:hAnsi="宋体" w:cs="宋体"/>
                <w:b/>
                <w:bCs/>
                <w:sz w:val="24"/>
                <w:highlight w:val="none"/>
              </w:rPr>
              <w:t xml:space="preserve">特别提醒：</w:t>
            </w:r>
            <w:r>
              <w:rPr>
                <w:rFonts w:ascii="宋体" w:hAnsi="宋体" w:cs="宋体"/>
                <w:b/>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（一）供应商“账号注册”及CA办理</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1.请有意参加本项目采购活动的供应商按以下流程进行操作：</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（2）办理“意源”CA数字证书和“方正”电子签章（办理地址：无锡市滨湖区观山路199号12号楼二楼9号、10号窗口），办理指南链接：http://jsxcmm.com/help/help.html。</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（3）CA驱动下载：</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lang w:val="en-US" w:eastAsia="zh-CN"/>
              </w:rPr>
              <w:t xml:space="preserve">1</w:t>
            </w:r>
            <w:r>
              <w:rPr>
                <w:rFonts w:hint="eastAsia" w:hAnsi="宋体" w:cs="宋体"/>
                <w:bCs/>
                <w:sz w:val="24"/>
                <w:highlight w:val="none"/>
              </w:rPr>
              <w:t xml:space="preserve">在“苏采云”系统账号登录页面，点击“驱动下载”链接中的“政务CA、方正签章控件驱动安装包及安装说明”可以直接下载驱动安装包，安装包中附有驱动安装手册。</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技术服务电话：0510-81827781（服务时间：工作日 9:00-11:30,13:00-17:00）</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2.完成“苏采云”系统账号注册的供应商方可在“苏采云”系统中进行CA绑定。登录“苏采云”系统，插入CA后，点击【账号设置】——【绑定CA】。</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3.供应商应按上述要求提供相关材料信息，所提供的材料应均是真实的、准确的，若有违背，供应商自行承担由此而产生的一切后果。</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hAnsi="宋体" w:cs="宋体"/>
                <w:bCs/>
                <w:sz w:val="24"/>
                <w:highlight w:val="none"/>
              </w:rPr>
              <w:fldChar w:fldCharType="begin"/>
            </w:r>
            <w:r>
              <w:rPr>
                <w:rFonts w:hint="eastAsia" w:hAnsi="宋体" w:cs="宋体"/>
                <w:bCs/>
                <w:sz w:val="24"/>
                <w:highlight w:val="none"/>
              </w:rPr>
              <w:instrText xml:space="preserve"> HYPERLINK "http://cz.wuxi.gov.cn/doc/2023/10/11/4080287.shtml" \o "http://cz.wuxi.gov.cn/doc/2023/10/11/4080287.shtml" </w:instrText>
            </w:r>
            <w:r>
              <w:rPr>
                <w:rFonts w:hint="eastAsia" w:hAnsi="宋体" w:cs="宋体"/>
                <w:bCs/>
                <w:sz w:val="24"/>
                <w:highlight w:val="none"/>
              </w:rPr>
              <w:fldChar w:fldCharType="separate"/>
            </w:r>
            <w:r>
              <w:rPr>
                <w:rFonts w:hint="eastAsia" w:hAnsi="宋体" w:cs="宋体"/>
                <w:bCs/>
                <w:sz w:val="24"/>
                <w:highlight w:val="none"/>
              </w:rPr>
              <w:t xml:space="preserve">“苏采云”系统供应商操作手册</w:t>
            </w:r>
            <w:r>
              <w:rPr>
                <w:rFonts w:hint="eastAsia" w:hAnsi="宋体" w:cs="宋体"/>
                <w:bCs/>
                <w:sz w:val="24"/>
                <w:highlight w:val="none"/>
              </w:rPr>
              <w:fldChar w:fldCharType="end"/>
            </w:r>
            <w:r>
              <w:rPr>
                <w:rFonts w:hint="eastAsia" w:hAnsi="宋体" w:cs="宋体"/>
                <w:bCs/>
                <w:sz w:val="24"/>
                <w:highlight w:val="none"/>
              </w:rPr>
              <w:t xml:space="preserve">。</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技术支持QQ：孙先生：442456465；王先生：1476328133。</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（二）完成项目参与，获取采购文件</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供应商可在项目招</w:t>
            </w:r>
            <w:r>
              <w:rPr>
                <w:rFonts w:hint="eastAsia" w:hAnsi="宋体" w:cs="宋体"/>
                <w:bCs/>
                <w:sz w:val="24"/>
                <w:highlight w:val="none"/>
              </w:rPr>
              <w:t xml:space="preserve">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其投标文件无效。</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（三）有关本次采购的事项若存在变动或修改，敬请及时关注中力奥工程建设咨询无锡有限公司在“江苏政府采购网”发布的更正公告。</w:t>
            </w:r>
            <w:r>
              <w:rPr>
                <w:rFonts w:hint="eastAsia" w:hAnsi="宋体" w:cs="宋体"/>
                <w:bCs/>
                <w:sz w:val="24"/>
                <w:highlight w:val="none"/>
              </w:rPr>
            </w:r>
            <w:r/>
          </w:p>
          <w:p>
            <w:pPr>
              <w:pStyle w:val="1120"/>
              <w:ind w:firstLine="480"/>
              <w:widowControl/>
              <w:rPr>
                <w:rFonts w:hAnsi="宋体" w:cs="宋体"/>
                <w:bCs/>
                <w:sz w:val="24"/>
                <w:highlight w:val="none"/>
              </w:rPr>
            </w:pPr>
            <w:r>
              <w:rPr>
                <w:rFonts w:hint="eastAsia" w:hAnsi="宋体" w:cs="宋体"/>
                <w:bCs/>
                <w:sz w:val="24"/>
                <w:highlight w:val="none"/>
              </w:rPr>
              <w:t xml:space="preserve">（四）线上不见面开标</w:t>
            </w:r>
            <w:r>
              <w:rPr>
                <w:rFonts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1.本项目进行线上不见</w:t>
            </w:r>
            <w:r>
              <w:rPr>
                <w:rFonts w:hint="eastAsia" w:hAnsi="宋体" w:cs="宋体"/>
                <w:bCs/>
                <w:sz w:val="24"/>
                <w:highlight w:val="none"/>
              </w:rPr>
              <w:t xml:space="preserve">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供应商自行承担后果。</w:t>
            </w:r>
            <w:r>
              <w:rPr>
                <w:rFonts w:hint="eastAsia" w:hAnsi="宋体" w:cs="宋体"/>
                <w:bCs/>
                <w:sz w:val="24"/>
                <w:highlight w:val="none"/>
              </w:rPr>
            </w:r>
            <w:r/>
          </w:p>
          <w:p>
            <w:pPr>
              <w:pStyle w:val="1120"/>
              <w:ind w:firstLine="480"/>
              <w:widowControl/>
              <w:rPr>
                <w:rFonts w:hint="eastAsia" w:hAnsi="宋体" w:cs="宋体"/>
                <w:bCs/>
                <w:sz w:val="24"/>
                <w:highlight w:val="none"/>
              </w:rPr>
            </w:pPr>
            <w:r>
              <w:rPr>
                <w:rFonts w:hint="eastAsia" w:hAnsi="宋体" w:cs="宋体"/>
                <w:bCs/>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hAnsi="宋体" w:cs="宋体"/>
                <w:bCs/>
                <w:sz w:val="24"/>
                <w:highlight w:val="none"/>
              </w:rPr>
              <w:t xml:space="preserve"> </w:t>
            </w:r>
            <w:r>
              <w:rPr>
                <w:rFonts w:hint="eastAsia" w:hAnsi="宋体" w:cs="宋体"/>
                <w:bCs/>
                <w:sz w:val="24"/>
                <w:highlight w:val="none"/>
              </w:rPr>
            </w:r>
            <w:r/>
          </w:p>
        </w:tc>
      </w:tr>
    </w:tbl>
    <w:p>
      <w:pPr>
        <w:pStyle w:val="1120"/>
        <w:jc w:val="center"/>
        <w:spacing w:line="360" w:lineRule="auto"/>
        <w:rPr>
          <w:rFonts w:ascii="宋体" w:hAnsi="宋体"/>
          <w:b/>
          <w:sz w:val="44"/>
          <w:szCs w:val="44"/>
          <w:highlight w:val="none"/>
        </w:rPr>
        <w:outlineLvl w:val="0"/>
      </w:pPr>
      <w:r>
        <w:rPr>
          <w:rFonts w:ascii="宋体" w:hAnsi="宋体"/>
          <w:b/>
          <w:sz w:val="24"/>
          <w:highlight w:val="none"/>
        </w:rPr>
        <w:br w:type="page" w:clear="all"/>
      </w:r>
      <w:r>
        <w:rPr>
          <w:rFonts w:hint="eastAsia" w:ascii="宋体" w:hAnsi="宋体"/>
          <w:b/>
          <w:sz w:val="44"/>
          <w:szCs w:val="44"/>
          <w:highlight w:val="none"/>
        </w:rPr>
        <w:t xml:space="preserve">第二部分. 投标供应商须知</w:t>
      </w:r>
      <w:r>
        <w:rPr>
          <w:rFonts w:ascii="宋体" w:hAnsi="宋体"/>
          <w:b/>
          <w:sz w:val="44"/>
          <w:szCs w:val="44"/>
          <w:highlight w:val="none"/>
        </w:rPr>
      </w:r>
      <w:r/>
    </w:p>
    <w:p>
      <w:pPr>
        <w:pStyle w:val="1120"/>
        <w:ind w:firstLine="241"/>
        <w:spacing w:line="360" w:lineRule="auto"/>
        <w:rPr>
          <w:rFonts w:ascii="宋体" w:hAnsi="宋体"/>
          <w:b/>
          <w:bCs/>
          <w:sz w:val="24"/>
          <w:highlight w:val="none"/>
        </w:rPr>
        <w:outlineLvl w:val="1"/>
      </w:pPr>
      <w:r>
        <w:rPr>
          <w:rFonts w:hint="eastAsia" w:ascii="宋体" w:hAnsi="宋体"/>
          <w:b/>
          <w:bCs/>
          <w:sz w:val="24"/>
          <w:highlight w:val="none"/>
        </w:rPr>
        <w:t xml:space="preserve">（一）遵循原则：</w:t>
      </w:r>
      <w:r>
        <w:rPr>
          <w:rFonts w:ascii="宋体" w:hAnsi="宋体"/>
          <w:b/>
          <w:bCs/>
          <w:sz w:val="24"/>
          <w:highlight w:val="none"/>
        </w:rPr>
      </w:r>
      <w:r/>
    </w:p>
    <w:p>
      <w:pPr>
        <w:pStyle w:val="1120"/>
        <w:ind w:firstLine="24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rPr>
          <w:rFonts w:ascii="宋体" w:hAnsi="宋体"/>
          <w:sz w:val="24"/>
          <w:highlight w:val="none"/>
        </w:rPr>
      </w:r>
      <w:r/>
    </w:p>
    <w:p>
      <w:pPr>
        <w:pStyle w:val="1120"/>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（二）招标文件：</w:t>
      </w:r>
      <w:r>
        <w:rPr>
          <w:rFonts w:hint="eastAsia" w:ascii="宋体" w:hAnsi="宋体"/>
          <w:b/>
          <w:bCs/>
          <w:sz w:val="24"/>
          <w:highlight w:val="none"/>
        </w:rPr>
      </w:r>
      <w:r/>
    </w:p>
    <w:p>
      <w:pPr>
        <w:pStyle w:val="1120"/>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1.招标文件包括文件目录所列全部内容，投标供应商应仔细阅读，并在投标文件中充分响应采购文件的所有要求。</w:t>
      </w:r>
      <w:r>
        <w:rPr>
          <w:rFonts w:hint="eastAsia" w:hAnsi="宋体" w:cs="宋体"/>
          <w:bCs/>
          <w:sz w:val="24"/>
          <w:highlight w:val="none"/>
        </w:rPr>
      </w:r>
      <w:r/>
    </w:p>
    <w:p>
      <w:pPr>
        <w:pStyle w:val="1120"/>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2.投标供应商应在</w:t>
      </w:r>
      <w:r>
        <w:rPr>
          <w:rFonts w:hint="eastAsia" w:hAnsi="宋体" w:cs="宋体"/>
          <w:bCs/>
          <w:sz w:val="24"/>
          <w:highlight w:val="none"/>
        </w:rPr>
        <w:fldChar w:fldCharType="begin"/>
      </w:r>
      <w:r>
        <w:rPr>
          <w:rFonts w:hint="eastAsia" w:hAnsi="宋体" w:cs="宋体"/>
          <w:bCs/>
          <w:sz w:val="24"/>
          <w:highlight w:val="none"/>
        </w:rPr>
        <w:instrText xml:space="preserve"> HYPERLINK "http://cz.wuxi.gov.cn/ztzl/zfcg/index.shtml" </w:instrText>
      </w:r>
      <w:r>
        <w:rPr>
          <w:rFonts w:hint="eastAsia" w:hAnsi="宋体" w:cs="宋体"/>
          <w:bCs/>
          <w:sz w:val="24"/>
          <w:highlight w:val="none"/>
        </w:rPr>
        <w:fldChar w:fldCharType="separate"/>
      </w:r>
      <w:r>
        <w:rPr>
          <w:rFonts w:hint="eastAsia" w:hAnsi="宋体" w:cs="宋体"/>
          <w:bCs/>
          <w:sz w:val="24"/>
          <w:highlight w:val="none"/>
        </w:rPr>
        <w:t xml:space="preserve">江苏政府采购网（http://www.ccgp-jiangsu.gov.cn//）</w:t>
      </w:r>
      <w:r>
        <w:rPr>
          <w:rFonts w:hint="eastAsia" w:hAnsi="宋体" w:cs="宋体"/>
          <w:bCs/>
          <w:sz w:val="24"/>
          <w:highlight w:val="none"/>
        </w:rPr>
        <w:fldChar w:fldCharType="end"/>
      </w:r>
      <w:r>
        <w:rPr>
          <w:rFonts w:hint="eastAsia" w:hAnsi="宋体" w:cs="宋体"/>
          <w:bCs/>
          <w:sz w:val="24"/>
          <w:highlight w:val="none"/>
        </w:rPr>
        <w:t xml:space="preserve">登录“苏采云”系统（http://jszfcg.jsczt.cn/）下载采购文件及有关资料，按要求制作、上传投标文件，对采购文件各项内容做出实质性响应，否则投标无效。</w:t>
      </w:r>
      <w:r>
        <w:rPr>
          <w:rFonts w:hint="eastAsia" w:hAnsi="宋体" w:cs="宋体"/>
          <w:bCs/>
          <w:sz w:val="24"/>
          <w:highlight w:val="none"/>
        </w:rPr>
      </w:r>
      <w:r/>
    </w:p>
    <w:p>
      <w:pPr>
        <w:pStyle w:val="1120"/>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3.招标文件中的“法定代表人”是指投标供应商的营业执照的“法定代表人”或相关部门的登记证明文件中的“负责人”。</w:t>
      </w:r>
      <w:r>
        <w:rPr>
          <w:rFonts w:hint="eastAsia" w:hAnsi="宋体" w:cs="宋体"/>
          <w:bCs/>
          <w:sz w:val="24"/>
          <w:highlight w:val="none"/>
        </w:rPr>
      </w:r>
      <w:r/>
    </w:p>
    <w:p>
      <w:pPr>
        <w:pStyle w:val="1120"/>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4.招标文件仅作为本次招投标使用。</w:t>
      </w:r>
      <w:r>
        <w:rPr>
          <w:rFonts w:hint="eastAsia" w:hAnsi="宋体" w:cs="宋体"/>
          <w:bCs/>
          <w:sz w:val="24"/>
          <w:highlight w:val="none"/>
        </w:rPr>
      </w:r>
      <w:r/>
    </w:p>
    <w:p>
      <w:pPr>
        <w:pStyle w:val="1120"/>
        <w:ind w:firstLine="480"/>
        <w:spacing w:line="360" w:lineRule="auto"/>
        <w:tabs>
          <w:tab w:val="left" w:pos="630" w:leader="none"/>
        </w:tabs>
        <w:rPr>
          <w:rFonts w:hint="eastAsia" w:hAnsi="宋体" w:cs="宋体"/>
          <w:bCs/>
          <w:sz w:val="24"/>
          <w:highlight w:val="none"/>
        </w:rPr>
      </w:pPr>
      <w:r>
        <w:rPr>
          <w:rFonts w:hint="eastAsia" w:hAnsi="宋体" w:cs="宋体"/>
          <w:bCs/>
          <w:sz w:val="24"/>
          <w:highlight w:val="none"/>
        </w:rPr>
        <w:t xml:space="preserve">5.本项目不接受联合投标。</w:t>
      </w:r>
      <w:r>
        <w:rPr>
          <w:rFonts w:hint="eastAsia" w:hAnsi="宋体" w:cs="宋体"/>
          <w:bCs/>
          <w:sz w:val="24"/>
          <w:highlight w:val="none"/>
        </w:rPr>
      </w:r>
      <w:r/>
    </w:p>
    <w:p>
      <w:pPr>
        <w:pStyle w:val="1120"/>
        <w:ind w:firstLine="241"/>
        <w:spacing w:line="360" w:lineRule="auto"/>
        <w:rPr>
          <w:rFonts w:hint="eastAsia" w:ascii="宋体" w:hAnsi="宋体"/>
          <w:b/>
          <w:bCs/>
          <w:sz w:val="24"/>
          <w:highlight w:val="none"/>
        </w:rPr>
        <w:outlineLvl w:val="1"/>
      </w:pPr>
      <w:r>
        <w:rPr>
          <w:rFonts w:hint="eastAsia" w:ascii="宋体" w:hAnsi="宋体"/>
          <w:b/>
          <w:bCs/>
          <w:sz w:val="24"/>
          <w:highlight w:val="none"/>
        </w:rPr>
        <w:t xml:space="preserve">（三）招标文件的解释：</w:t>
      </w:r>
      <w:r>
        <w:rPr>
          <w:rFonts w:hint="eastAsia" w:ascii="宋体" w:hAnsi="宋体"/>
          <w:b/>
          <w:bCs/>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1.投标供应商如有需要对招标文件要求澄清的问题，请以书面或电子方式提出，必须加盖投标供应商公章，并按“投标邀请”规定的时间将书面形式或电子邮件形式发送至中力奥工程建设咨询无锡有限公司，联系方式详见“投标邀请”。</w:t>
      </w:r>
      <w:r>
        <w:rPr>
          <w:rFonts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2.采购人、中力奥工程建设咨询无锡有限公司将按“投标邀请”规定的时间对投标供应商针对招标文件书面提出的要求澄清的问题进行书面答疑。</w:t>
      </w:r>
      <w:r>
        <w:rPr>
          <w:rFonts w:hint="eastAsia"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3.本文件的最终解释权归采购人。</w:t>
      </w:r>
      <w:r>
        <w:rPr>
          <w:rFonts w:ascii="宋体" w:hAnsi="宋体"/>
          <w:sz w:val="24"/>
          <w:highlight w:val="none"/>
        </w:rPr>
      </w:r>
      <w:r/>
    </w:p>
    <w:p>
      <w:pPr>
        <w:pStyle w:val="1120"/>
        <w:ind w:firstLine="241"/>
        <w:spacing w:line="360" w:lineRule="auto"/>
        <w:rPr>
          <w:rFonts w:ascii="宋体" w:hAnsi="宋体"/>
          <w:b/>
          <w:bCs/>
          <w:sz w:val="24"/>
          <w:highlight w:val="none"/>
        </w:rPr>
        <w:outlineLvl w:val="1"/>
      </w:pPr>
      <w:r>
        <w:rPr>
          <w:rFonts w:hint="eastAsia" w:ascii="宋体" w:hAnsi="宋体"/>
          <w:b/>
          <w:bCs/>
          <w:sz w:val="24"/>
          <w:highlight w:val="none"/>
        </w:rPr>
        <w:t xml:space="preserve">（四）招标文件的补充或修正：</w:t>
      </w:r>
      <w:r>
        <w:rPr>
          <w:rFonts w:ascii="宋体" w:hAnsi="宋体"/>
          <w:b/>
          <w:bCs/>
          <w:sz w:val="24"/>
          <w:highlight w:val="none"/>
        </w:rPr>
      </w:r>
      <w:r/>
    </w:p>
    <w:p>
      <w:pPr>
        <w:pStyle w:val="1120"/>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sz w:val="24"/>
          <w:highlight w:val="none"/>
        </w:rPr>
      </w:r>
      <w:r/>
    </w:p>
    <w:p>
      <w:pPr>
        <w:pStyle w:val="1120"/>
        <w:ind w:firstLine="480"/>
        <w:spacing w:line="360" w:lineRule="auto"/>
        <w:tabs>
          <w:tab w:val="left" w:pos="525" w:leader="none"/>
          <w:tab w:val="left" w:pos="1050" w:leader="none"/>
        </w:tabs>
        <w:rPr>
          <w:rFonts w:hint="eastAsia" w:ascii="宋体" w:hAnsi="宋体"/>
          <w:sz w:val="24"/>
          <w:highlight w:val="none"/>
        </w:rPr>
      </w:pPr>
      <w:r>
        <w:rPr>
          <w:rFonts w:hint="eastAsia" w:ascii="宋体" w:hAnsi="宋体"/>
          <w:sz w:val="24"/>
          <w:highlight w:val="none"/>
        </w:rPr>
        <w:t xml:space="preserve">2.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sz w:val="24"/>
          <w:highlight w:val="none"/>
          <w:lang w:eastAsia="zh-CN"/>
        </w:rPr>
        <w:t xml:space="preserve">全面</w:t>
      </w:r>
      <w:r>
        <w:rPr>
          <w:rFonts w:hint="eastAsia" w:ascii="宋体" w:hAnsi="宋体"/>
          <w:sz w:val="24"/>
          <w:highlight w:val="none"/>
        </w:rPr>
        <w:t xml:space="preserve">关注更正公告导致其提交的投标材料不符合要求，而造成的损失及风险（包括但不限于未中标）由投标供应商自行承担。</w:t>
      </w:r>
      <w:r>
        <w:rPr>
          <w:rFonts w:hint="eastAsia" w:ascii="宋体" w:hAnsi="宋体"/>
          <w:sz w:val="24"/>
          <w:highlight w:val="none"/>
        </w:rPr>
      </w:r>
      <w:r/>
    </w:p>
    <w:p>
      <w:pPr>
        <w:pStyle w:val="1120"/>
        <w:ind w:firstLine="48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sz w:val="24"/>
          <w:highlight w:val="none"/>
        </w:rPr>
        <w:fldChar w:fldCharType="begin"/>
      </w:r>
      <w:r>
        <w:rPr>
          <w:rFonts w:hint="eastAsia" w:ascii="宋体" w:hAnsi="宋体"/>
          <w:sz w:val="24"/>
          <w:highlight w:val="none"/>
        </w:rPr>
        <w:instrText xml:space="preserve"> HYPERLINK "http://download.ccgp.gov.cn/2018/zhiyihanfanben.zip" \t "_blank" </w:instrText>
      </w:r>
      <w:r>
        <w:rPr>
          <w:rFonts w:hint="eastAsia" w:ascii="宋体" w:hAnsi="宋体"/>
          <w:sz w:val="24"/>
          <w:highlight w:val="none"/>
        </w:rPr>
        <w:fldChar w:fldCharType="separate"/>
      </w:r>
      <w:r>
        <w:rPr>
          <w:rFonts w:hint="eastAsia" w:ascii="宋体" w:hAnsi="宋体"/>
          <w:sz w:val="24"/>
          <w:highlight w:val="none"/>
        </w:rPr>
        <w:t xml:space="preserve">政府采购供应商质疑函范本</w:t>
      </w:r>
      <w:r>
        <w:rPr>
          <w:rFonts w:hint="eastAsia" w:ascii="宋体" w:hAnsi="宋体"/>
          <w:sz w:val="24"/>
          <w:highlight w:val="none"/>
        </w:rPr>
        <w:fldChar w:fldCharType="end"/>
      </w:r>
      <w:r>
        <w:rPr>
          <w:rFonts w:hint="eastAsia" w:ascii="宋体" w:hAnsi="宋体"/>
          <w:sz w:val="24"/>
          <w:highlight w:val="none"/>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sz w:val="24"/>
          <w:highlight w:val="none"/>
        </w:rPr>
      </w:r>
      <w:r/>
    </w:p>
    <w:p>
      <w:pPr>
        <w:pStyle w:val="1120"/>
        <w:ind w:firstLine="241"/>
        <w:spacing w:line="360" w:lineRule="auto"/>
        <w:rPr>
          <w:rFonts w:ascii="宋体" w:hAnsi="宋体"/>
          <w:b/>
          <w:bCs/>
          <w:sz w:val="24"/>
          <w:highlight w:val="none"/>
        </w:rPr>
        <w:outlineLvl w:val="1"/>
      </w:pPr>
      <w:r>
        <w:rPr>
          <w:rFonts w:hint="eastAsia" w:ascii="宋体" w:hAnsi="宋体"/>
          <w:b/>
          <w:bCs/>
          <w:sz w:val="24"/>
          <w:highlight w:val="none"/>
        </w:rPr>
        <w:t xml:space="preserve">（五）投标文件的组成：（相应内容上传至投标客户端）</w:t>
      </w:r>
      <w:r>
        <w:rPr>
          <w:rFonts w:ascii="宋体" w:hAnsi="宋体"/>
          <w:b/>
          <w:bCs/>
          <w:sz w:val="24"/>
          <w:highlight w:val="none"/>
        </w:rPr>
      </w:r>
      <w:r/>
    </w:p>
    <w:p>
      <w:pPr>
        <w:pStyle w:val="1120"/>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投标文件封面（格式见附件）</w:t>
      </w:r>
      <w:r>
        <w:rPr>
          <w:rFonts w:ascii="宋体" w:hAnsi="宋体" w:cs="宋体"/>
          <w:b/>
          <w:sz w:val="24"/>
          <w:highlight w:val="none"/>
        </w:rPr>
      </w:r>
      <w:r/>
    </w:p>
    <w:p>
      <w:pPr>
        <w:pStyle w:val="1120"/>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1120"/>
        <w:ind w:firstLine="480"/>
        <w:spacing w:line="360" w:lineRule="auto"/>
        <w:rPr>
          <w:rFonts w:hint="eastAsia" w:ascii="宋体" w:hAnsi="宋体"/>
          <w:sz w:val="24"/>
          <w:highlight w:val="none"/>
        </w:rPr>
        <w:outlineLvl w:val="2"/>
      </w:pPr>
      <w:r>
        <w:rPr>
          <w:rFonts w:hint="eastAsia" w:ascii="宋体" w:hAnsi="宋体"/>
          <w:sz w:val="24"/>
          <w:highlight w:val="none"/>
        </w:rPr>
        <w:t xml:space="preserve">1.响应函（格式见附件）；</w:t>
      </w:r>
      <w:r>
        <w:rPr>
          <w:rFonts w:hint="eastAsia" w:ascii="宋体" w:hAnsi="宋体"/>
          <w:sz w:val="24"/>
          <w:highlight w:val="none"/>
        </w:rPr>
      </w:r>
      <w:r/>
    </w:p>
    <w:p>
      <w:pPr>
        <w:pStyle w:val="1120"/>
        <w:ind w:firstLine="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b/>
          <w:bCs/>
          <w:sz w:val="24"/>
          <w:highlight w:val="none"/>
        </w:rPr>
        <w:t xml:space="preserve">（格式见附件）</w:t>
      </w:r>
      <w:r>
        <w:rPr>
          <w:rFonts w:hint="eastAsia" w:ascii="宋体" w:hAnsi="宋体"/>
          <w:sz w:val="24"/>
          <w:highlight w:val="none"/>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投标供应商近三个月中任意一个月份（不含投标当月）的有效财务状况报告（资产负债表和利润表）或由会计师事务所出具的2024年度的财务审计报告和所附已</w:t>
      </w:r>
      <w:r>
        <w:rPr>
          <w:rFonts w:hint="eastAsia" w:ascii="宋体" w:hAnsi="宋体"/>
          <w:sz w:val="24"/>
          <w:highlight w:val="none"/>
          <w:lang w:eastAsia="zh-CN"/>
        </w:rPr>
        <w:t xml:space="preserve">审计</w:t>
      </w:r>
      <w:r>
        <w:rPr>
          <w:rFonts w:hint="eastAsia" w:ascii="宋体" w:hAnsi="宋体"/>
          <w:sz w:val="24"/>
          <w:highlight w:val="none"/>
        </w:rPr>
        <w:t xml:space="preserve">财务报告；</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投标供应商的《中小企业声明函》或《监狱企业证明文件》（省级以上监狱管理局、戒毒管理局出具）或《残疾人福利性单位声明函》；（《中小企业声明函》及《残疾人福利性单位声明函》格式见附件）</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投标供应商法定代表人授权委托书（格式见附件）；</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sz w:val="24"/>
          <w:highlight w:val="none"/>
        </w:rPr>
        <w:t xml:space="preserve">授权委托人与投标供应商企业签订的劳动合同、</w:t>
      </w:r>
      <w:r>
        <w:rPr>
          <w:rFonts w:hint="eastAsia" w:ascii="宋体" w:hAnsi="宋体"/>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1120"/>
        <w:numPr>
          <w:ilvl w:val="1"/>
          <w:numId w:val="9"/>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1120"/>
        <w:numPr>
          <w:ilvl w:val="1"/>
          <w:numId w:val="9"/>
        </w:numPr>
        <w:ind w:left="0" w:firstLine="480"/>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hint="eastAsia" w:ascii="宋体" w:hAnsi="宋体"/>
          <w:sz w:val="24"/>
          <w:highlight w:val="none"/>
          <w:lang w:val="zh-CN"/>
        </w:rPr>
        <w:t xml:space="preserve">格式见附件</w:t>
      </w:r>
      <w:r>
        <w:rPr>
          <w:rFonts w:hint="eastAsia" w:ascii="宋体" w:hAnsi="宋体"/>
          <w:sz w:val="24"/>
          <w:highlight w:val="none"/>
        </w:rPr>
        <w:t xml:space="preserve">）</w:t>
      </w:r>
      <w:r>
        <w:rPr>
          <w:rFonts w:ascii="宋体" w:hAnsi="宋体"/>
          <w:sz w:val="24"/>
          <w:highlight w:val="none"/>
        </w:rPr>
      </w:r>
      <w:r/>
    </w:p>
    <w:p>
      <w:pPr>
        <w:pStyle w:val="1120"/>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①投标供应商访问“</w:t>
      </w:r>
      <w:r>
        <w:rPr>
          <w:rFonts w:hint="eastAsia" w:ascii="宋体" w:hAnsi="宋体" w:cs="宋体"/>
          <w:sz w:val="24"/>
          <w:highlight w:val="none"/>
        </w:rPr>
        <w:t xml:space="preserve">江苏</w:t>
      </w:r>
      <w:r>
        <w:rPr>
          <w:rFonts w:ascii="宋体" w:hAnsi="宋体" w:cs="宋体"/>
          <w:sz w:val="24"/>
          <w:highlight w:val="none"/>
        </w:rPr>
        <w:t xml:space="preserve">政府采购网”点击“江苏省政府采购（苏采云平台）”——“用户注册”按钮，进行账号注册并填写申请信息，也可以直接通过苏采云 </w:t>
      </w:r>
      <w:r>
        <w:rPr>
          <w:rFonts w:hint="eastAsia" w:ascii="宋体" w:hAnsi="宋体" w:cs="宋体"/>
          <w:sz w:val="24"/>
          <w:highlight w:val="none"/>
        </w:rPr>
        <w:t xml:space="preserve">（</w:t>
      </w:r>
      <w:r>
        <w:rPr>
          <w:rFonts w:ascii="宋体" w:hAnsi="宋体" w:cs="宋体"/>
          <w:sz w:val="24"/>
          <w:highlight w:val="none"/>
        </w:rPr>
        <w:t xml:space="preserve">http://jszfcg.jsczt.cn/</w:t>
      </w:r>
      <w:r>
        <w:rPr>
          <w:rFonts w:hint="eastAsia" w:ascii="宋体" w:hAnsi="宋体" w:cs="宋体"/>
          <w:sz w:val="24"/>
          <w:highlight w:val="none"/>
        </w:rPr>
        <w:t xml:space="preserve">）</w:t>
      </w:r>
      <w:r>
        <w:rPr>
          <w:rFonts w:ascii="宋体" w:hAnsi="宋体" w:cs="宋体"/>
          <w:sz w:val="24"/>
          <w:highlight w:val="none"/>
        </w:rPr>
        <w:t xml:space="preserve">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rPr>
          <w:rFonts w:ascii="宋体" w:hAnsi="宋体" w:cs="宋体"/>
          <w:sz w:val="24"/>
          <w:highlight w:val="none"/>
        </w:rPr>
      </w:r>
      <w:r/>
    </w:p>
    <w:p>
      <w:pPr>
        <w:pStyle w:val="1120"/>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sz w:val="24"/>
          <w:highlight w:val="none"/>
        </w:rPr>
      </w:r>
      <w:r/>
    </w:p>
    <w:p>
      <w:pPr>
        <w:pStyle w:val="1120"/>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lang w:eastAsia="zh-CN"/>
        </w:rPr>
        <w:t xml:space="preserve">以由</w:t>
      </w:r>
      <w:r>
        <w:rPr>
          <w:rFonts w:ascii="宋体" w:hAnsi="宋体" w:cs="宋体"/>
          <w:sz w:val="24"/>
          <w:highlight w:val="none"/>
        </w:rPr>
        <w:t xml:space="preserve">分支机构参加项目采购和签订合同。</w:t>
      </w:r>
      <w:r>
        <w:rPr>
          <w:rFonts w:ascii="宋体" w:hAnsi="宋体" w:cs="宋体"/>
          <w:sz w:val="24"/>
          <w:highlight w:val="none"/>
        </w:rPr>
      </w:r>
      <w:r/>
    </w:p>
    <w:p>
      <w:pPr>
        <w:pStyle w:val="1120"/>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rPr>
        <w:t xml:space="preserve">或其他可以</w:t>
      </w:r>
      <w:r>
        <w:rPr>
          <w:rFonts w:ascii="宋体" w:hAnsi="宋体" w:cs="宋体"/>
          <w:sz w:val="24"/>
          <w:highlight w:val="none"/>
        </w:rPr>
        <w:t xml:space="preserve">在中国大陆有效居留的许可证明。</w:t>
      </w:r>
      <w:r>
        <w:rPr>
          <w:rFonts w:ascii="宋体" w:hAnsi="宋体" w:cs="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投标供应商简介和经营情况说明表（格式见附件）</w:t>
      </w:r>
      <w:r>
        <w:rPr>
          <w:rFonts w:hint="eastAsia" w:ascii="宋体" w:hAnsi="宋体"/>
          <w:sz w:val="24"/>
          <w:highlight w:val="none"/>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项目技术人员配备表（格式见附件）</w:t>
      </w:r>
      <w:r>
        <w:rPr>
          <w:rFonts w:hint="eastAsia" w:ascii="宋体" w:hAnsi="宋体"/>
          <w:sz w:val="24"/>
          <w:highlight w:val="none"/>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主要业绩一览表（格式见附件）</w:t>
      </w:r>
      <w:r>
        <w:rPr>
          <w:rFonts w:hint="eastAsia" w:ascii="宋体" w:hAnsi="宋体"/>
          <w:sz w:val="24"/>
          <w:highlight w:val="none"/>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工具及检测仪器配置表（格式见附件）</w:t>
      </w:r>
      <w:r>
        <w:rPr>
          <w:rFonts w:hint="eastAsia" w:ascii="宋体" w:hAnsi="宋体"/>
          <w:sz w:val="24"/>
          <w:highlight w:val="none"/>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承诺书三（格式见附件）</w:t>
      </w:r>
      <w:r>
        <w:rPr>
          <w:rFonts w:hint="eastAsia" w:ascii="宋体" w:hAnsi="宋体"/>
          <w:sz w:val="24"/>
          <w:highlight w:val="none"/>
          <w:lang w:val="zh-CN"/>
        </w:rPr>
      </w:r>
      <w:r/>
    </w:p>
    <w:p>
      <w:pPr>
        <w:pStyle w:val="1120"/>
        <w:numPr>
          <w:ilvl w:val="1"/>
          <w:numId w:val="10"/>
        </w:numPr>
        <w:ind w:left="0" w:firstLine="480"/>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rPr>
        <w:t xml:space="preserve">包括但不限于评分标准中所需资料）</w:t>
      </w:r>
      <w:r>
        <w:rPr>
          <w:rFonts w:hint="eastAsia" w:ascii="宋体" w:hAnsi="宋体"/>
          <w:sz w:val="24"/>
          <w:highlight w:val="none"/>
          <w:lang w:val="zh-CN"/>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3.开标一览表（格式见附件）；</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4.商务条款偏离表（格式见附件）；</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5.服务要求响应表（格式见附件）；</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6.明细报价表（格式见附件）；     </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7.投标供应商认为有必要提供的承诺、声明和资料； </w:t>
      </w:r>
      <w:r>
        <w:rPr>
          <w:rFonts w:hint="eastAsia" w:ascii="宋体" w:hAnsi="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第二部分：技术标</w:t>
      </w:r>
      <w:r>
        <w:rPr>
          <w:rFonts w:hint="eastAsia" w:ascii="宋体" w:hAnsi="宋体"/>
          <w:b/>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1.运维管理方案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2.运维工作方案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3.设备质控方案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4.服务质量保障方案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5.服务应急保障方案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6.数据审核方案</w:t>
      </w:r>
      <w:r>
        <w:rPr>
          <w:rFonts w:hint="eastAsia" w:ascii="宋体" w:hAnsi="宋体"/>
          <w:sz w:val="24"/>
          <w:highlight w:val="none"/>
        </w:rPr>
      </w:r>
      <w:r/>
    </w:p>
    <w:p>
      <w:pPr>
        <w:pStyle w:val="1120"/>
        <w:ind w:firstLine="480"/>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7.数据保密方案</w:t>
      </w:r>
      <w:r>
        <w:rPr>
          <w:rFonts w:hint="eastAsia" w:ascii="宋体" w:hAnsi="宋体"/>
          <w:sz w:val="24"/>
          <w:highlight w:val="none"/>
        </w:rPr>
      </w:r>
      <w:r/>
    </w:p>
    <w:p>
      <w:pPr>
        <w:pStyle w:val="1120"/>
        <w:ind w:firstLine="566"/>
        <w:spacing w:line="440" w:lineRule="exact"/>
        <w:tabs>
          <w:tab w:val="left" w:pos="0" w:leader="none"/>
        </w:tabs>
        <w:rPr>
          <w:rFonts w:hint="eastAsia" w:ascii="宋体" w:hAnsi="宋体"/>
          <w:b/>
          <w:bCs/>
          <w:sz w:val="24"/>
          <w:highlight w:val="none"/>
        </w:rPr>
        <w:outlineLvl w:val="1"/>
      </w:pPr>
      <w:r>
        <w:rPr>
          <w:rFonts w:hint="eastAsia" w:ascii="宋体" w:hAnsi="宋体"/>
          <w:b/>
          <w:bCs/>
          <w:sz w:val="24"/>
          <w:highlight w:val="none"/>
        </w:rPr>
        <w:t xml:space="preserve">（六）投标报价说明：</w:t>
      </w:r>
      <w:r>
        <w:rPr>
          <w:rFonts w:hint="eastAsia" w:ascii="宋体" w:hAnsi="宋体"/>
          <w:b/>
          <w:bCs/>
          <w:sz w:val="24"/>
          <w:highlight w:val="none"/>
        </w:rPr>
      </w:r>
      <w:r/>
    </w:p>
    <w:p>
      <w:pPr>
        <w:pStyle w:val="1432"/>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1.本项目报价应包括本次采购范围内</w:t>
      </w:r>
      <w:r>
        <w:rPr>
          <w:rFonts w:hint="eastAsia" w:ascii="宋体" w:hAnsi="宋体" w:cs="宋体"/>
          <w:sz w:val="24"/>
          <w:highlight w:val="none"/>
          <w:lang w:val="en-US" w:eastAsia="zh-CN"/>
        </w:rPr>
        <w:t xml:space="preserve">项目</w:t>
      </w:r>
      <w:r>
        <w:rPr>
          <w:rFonts w:hint="eastAsia" w:ascii="宋体" w:hAnsi="宋体" w:cs="宋体"/>
          <w:sz w:val="24"/>
          <w:highlight w:val="none"/>
        </w:rPr>
        <w:t xml:space="preserve">服务期间的各项费用报价，包括人员费、交通费、设备费、管理费、利润、税金、保险费等投标供应商所涉及的一切相关费用，请各投标供应商认真考虑其各种风险。投标报价应为完成该项目的全部费用，且投标费用自理。</w:t>
      </w:r>
      <w:r>
        <w:rPr>
          <w:rFonts w:hint="eastAsia" w:ascii="宋体" w:hAnsi="宋体" w:cs="宋体"/>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2.投标供应商可先</w:t>
      </w:r>
      <w:r>
        <w:rPr>
          <w:rFonts w:hint="eastAsia" w:ascii="宋体" w:hAnsi="宋体" w:cs="宋体"/>
          <w:bCs/>
          <w:sz w:val="24"/>
          <w:highlight w:val="none"/>
        </w:rPr>
        <w:t xml:space="preserve">到现场踏勘以充分了解项目位置、情况、道路及任何其他足以影响投标报价的情况，任何因忽视或误解项目情况而导致的索赔申请将不被批准。</w:t>
      </w:r>
      <w:r>
        <w:rPr>
          <w:rFonts w:hint="eastAsia" w:ascii="宋体" w:hAnsi="宋体" w:cs="宋体"/>
          <w:bCs/>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所有的技术方案必须符合国家标准或规范的要求。</w:t>
      </w:r>
      <w:r>
        <w:rPr>
          <w:rFonts w:hint="eastAsia" w:ascii="宋体" w:hAnsi="宋体" w:cs="宋体"/>
          <w:bCs/>
          <w:sz w:val="24"/>
          <w:highlight w:val="none"/>
        </w:rPr>
      </w:r>
      <w:r/>
    </w:p>
    <w:p>
      <w:pPr>
        <w:pStyle w:val="1120"/>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4.投标供应商应</w:t>
      </w:r>
      <w:r>
        <w:rPr>
          <w:rFonts w:hint="eastAsia" w:ascii="宋体" w:hAnsi="宋体" w:cs="宋体"/>
          <w:bCs/>
          <w:sz w:val="24"/>
          <w:highlight w:val="none"/>
        </w:rPr>
        <w:t xml:space="preserve">结合本企业的技术水平，管理水平和拟定的服务自主报价。</w:t>
      </w:r>
      <w:r>
        <w:rPr>
          <w:rFonts w:hint="eastAsia" w:ascii="宋体" w:hAnsi="宋体" w:cs="宋体"/>
          <w:b/>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5.根据《关于推动解决政府采购异常低价问题相关工作的通知》（苏财购〔2025〕62号）要求，明确评审委员会启动异常低价投标（响应）审查的情形和具体要求，包括：</w:t>
      </w:r>
      <w:r>
        <w:rPr>
          <w:rFonts w:hint="eastAsia" w:ascii="宋体" w:hAnsi="宋体" w:cs="宋体"/>
          <w:b/>
          <w:bCs/>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5.1评审过程中出现下列情形之一的，评审委员会应当启动异常低价投标（响应）审查程序：</w:t>
      </w:r>
      <w:r>
        <w:rPr>
          <w:rFonts w:hint="eastAsia" w:ascii="宋体" w:hAnsi="宋体" w:cs="宋体"/>
          <w:b/>
          <w:bCs/>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（1）投标（响应）报价低于采购项目预算50%的，即投标（响应）报价&lt;采购项目预算×50%；</w:t>
      </w:r>
      <w:r>
        <w:rPr>
          <w:rFonts w:hint="eastAsia" w:ascii="宋体" w:hAnsi="宋体" w:cs="宋体"/>
          <w:b/>
          <w:bCs/>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（2）投标（响应）报价低于采购项目最高限价45%的，即投标（响应）报价&lt;采购项目最高限价×45%；</w:t>
      </w:r>
      <w:r>
        <w:rPr>
          <w:rFonts w:hint="eastAsia" w:ascii="宋体" w:hAnsi="宋体" w:cs="宋体"/>
          <w:b/>
          <w:bCs/>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（3）评审委员会认定的供应商报价过低、有可能影响产品质量或者不能诚信履约的其他情形。</w:t>
      </w:r>
      <w:r>
        <w:rPr>
          <w:rFonts w:hint="eastAsia" w:ascii="宋体" w:hAnsi="宋体" w:cs="宋体"/>
          <w:b/>
          <w:bCs/>
          <w:sz w:val="24"/>
          <w:highlight w:val="none"/>
        </w:rPr>
      </w:r>
      <w:r/>
    </w:p>
    <w:p>
      <w:pPr>
        <w:pStyle w:val="1120"/>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5.2启动异常低价投标（响应）审查后，评审委员会应当要求相关供应商在评标现场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sz w:val="24"/>
          <w:highlight w:val="none"/>
        </w:rPr>
      </w:r>
      <w:r/>
    </w:p>
    <w:p>
      <w:pPr>
        <w:pStyle w:val="1120"/>
        <w:ind w:left="420"/>
        <w:spacing w:line="360" w:lineRule="auto"/>
        <w:rPr>
          <w:rFonts w:hint="eastAsia" w:ascii="宋体" w:hAnsi="宋体"/>
          <w:b/>
          <w:bCs/>
          <w:sz w:val="24"/>
          <w:highlight w:val="none"/>
        </w:rPr>
      </w:pPr>
      <w:r>
        <w:rPr>
          <w:rFonts w:hint="eastAsia" w:ascii="宋体" w:hAnsi="宋体"/>
          <w:b/>
          <w:bCs/>
          <w:sz w:val="24"/>
          <w:highlight w:val="none"/>
        </w:rPr>
        <w:t xml:space="preserve">（七）投标文件的制作要求：</w:t>
      </w:r>
      <w:r>
        <w:rPr>
          <w:rFonts w:hint="eastAsia" w:ascii="宋体" w:hAnsi="宋体"/>
          <w:b/>
          <w:bCs/>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1.所有文件、往来函件均应使用简体中文（规格、型号辅助符号除外）。</w:t>
      </w:r>
      <w:r>
        <w:rPr>
          <w:rFonts w:hint="eastAsia" w:ascii="宋体" w:hAnsi="宋体" w:cs="宋体"/>
          <w:bCs/>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3.</w:t>
      </w:r>
      <w:r>
        <w:rPr>
          <w:rFonts w:hint="eastAsia" w:hAnsi="宋体" w:cs="宋体"/>
          <w:bCs/>
          <w:sz w:val="24"/>
          <w:highlight w:val="none"/>
        </w:rPr>
        <w:t xml:space="preserve">本招标文件中要求涉及的盖章部分均可使用CA签章。</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4.投标供应商报价一律以人民币为报价结算货币，结算单位为“元”。</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5.投标文件格式部分，应由投标供应商按给定格式提供，不得更改。</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6.投标文件不应有涂改、增删和潦草之处，如有必须修改时，修改处必须有法人、法定代表人或法定代表人授权代表的签章。</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7.投标费用自理。</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8.投标供应商应由其法定代表人或法定代表人授权代表在规定的网上投标时间内，凭CA数字证书登录政府采购交易管理一体化系统获取采购文件，在投标客户端制作投标文件（电子数据），并在投标截止时间之前上传投标文件。</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9.投标供应商应对CA数字证书妥善保管，如被他人盗用投标，后果自负。</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10.投标供应商按采购文件规定的网上解密时间进行解密，如未按时解密后果自负。</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11.投标供应商应当对采购文件提出的要求和条件作出实质性响应，并在电子投标系统逐条应答。</w:t>
      </w:r>
      <w:r>
        <w:rPr>
          <w:rFonts w:hint="eastAsia" w:hAnsi="宋体" w:cs="宋体"/>
          <w:bCs/>
          <w:sz w:val="24"/>
          <w:highlight w:val="none"/>
        </w:rPr>
      </w:r>
      <w:r/>
    </w:p>
    <w:p>
      <w:pPr>
        <w:pStyle w:val="1120"/>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12.投标供应商应对要求提供的资格证明文件（如资质证书、资格证书）、技术资料（如白皮书、彩页、手册、检测报告等）扫描上传至投标系统。</w:t>
      </w:r>
      <w:r>
        <w:rPr>
          <w:rFonts w:hint="eastAsia" w:hAnsi="宋体" w:cs="宋体"/>
          <w:bCs/>
          <w:sz w:val="24"/>
          <w:highlight w:val="none"/>
        </w:rPr>
      </w:r>
      <w:r/>
    </w:p>
    <w:p>
      <w:pPr>
        <w:pStyle w:val="1120"/>
        <w:ind w:firstLine="240"/>
        <w:spacing w:line="440" w:lineRule="exact"/>
        <w:rPr>
          <w:rFonts w:hint="eastAsia" w:hAnsi="宋体" w:cs="宋体"/>
          <w:bCs/>
          <w:sz w:val="24"/>
          <w:highlight w:val="none"/>
        </w:rPr>
        <w:outlineLvl w:val="1"/>
      </w:pPr>
      <w:r>
        <w:rPr>
          <w:rFonts w:hint="eastAsia" w:hAnsi="宋体" w:cs="宋体"/>
          <w:bCs/>
          <w:sz w:val="24"/>
          <w:highlight w:val="none"/>
        </w:rPr>
        <w:t xml:space="preserve">  13.投标供应商进行网上投标请参照《政府采购项目电子交易管理操作指南-供应商》。</w:t>
      </w:r>
      <w:r>
        <w:rPr>
          <w:rFonts w:hint="eastAsia" w:hAnsi="宋体" w:cs="宋体"/>
          <w:bCs/>
          <w:sz w:val="24"/>
          <w:highlight w:val="none"/>
        </w:rPr>
      </w:r>
      <w:r/>
    </w:p>
    <w:p>
      <w:pPr>
        <w:pStyle w:val="1120"/>
        <w:ind w:firstLine="241"/>
        <w:spacing w:line="440" w:lineRule="exact"/>
        <w:rPr>
          <w:rFonts w:ascii="宋体" w:hAnsi="宋体"/>
          <w:b/>
          <w:bCs/>
          <w:sz w:val="24"/>
          <w:highlight w:val="none"/>
        </w:rPr>
        <w:outlineLvl w:val="1"/>
      </w:pPr>
      <w:r>
        <w:rPr>
          <w:rFonts w:hint="eastAsia" w:ascii="宋体" w:hAnsi="宋体"/>
          <w:b/>
          <w:bCs/>
          <w:sz w:val="24"/>
          <w:highlight w:val="none"/>
        </w:rPr>
        <w:t xml:space="preserve">（八）无效投标文件的确认：</w:t>
      </w:r>
      <w:r>
        <w:rPr>
          <w:rFonts w:ascii="宋体" w:hAnsi="宋体"/>
          <w:b/>
          <w:bCs/>
          <w:sz w:val="24"/>
          <w:highlight w:val="none"/>
        </w:rPr>
      </w:r>
      <w:r/>
    </w:p>
    <w:p>
      <w:pPr>
        <w:pStyle w:val="1120"/>
        <w:ind w:firstLine="480"/>
        <w:spacing w:line="360" w:lineRule="auto"/>
        <w:rPr>
          <w:rFonts w:hint="eastAsia" w:hAnsi="宋体" w:cs="宋体"/>
          <w:bCs/>
          <w:sz w:val="24"/>
          <w:highlight w:val="none"/>
        </w:rPr>
        <w:outlineLvl w:val="0"/>
      </w:pPr>
      <w:r>
        <w:rPr>
          <w:rFonts w:hint="eastAsia" w:hAnsi="宋体" w:cs="宋体"/>
          <w:bCs/>
          <w:sz w:val="24"/>
          <w:highlight w:val="none"/>
        </w:rPr>
        <w:t xml:space="preserve">投标供应商有下列情况之一者，其投标文件无效：</w:t>
      </w:r>
      <w:r>
        <w:rPr>
          <w:rFonts w:hint="eastAsia" w:hAnsi="宋体" w:cs="宋体"/>
          <w:bCs/>
          <w:sz w:val="24"/>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电子投标文件未按规定期限上传的；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电子投标文件未按采购文件要求签章的；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 w:val="left" w:pos="835"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投标供应商未按采购文件要求解密投标文件的；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投标供应商的法定代表人授权代表，无法定代表人授权委托书的；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不具备采购文件中规定的资格要求或未按采购文件规定的要求提供资格、资信证明文件；</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被“信用中国”网站（www.creditchina.gov.cn）、中国政府采购网（www.ccgp.gov.cn）列入失信被执行人、重大税收违法案件当事人名单、政府采购严重违法失信行为记录名单的；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投标文件未按采购文件规定的内容和要求填写的；没有在投标系统指定位置上传对应文件、材料的；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电子投标文件图片、字迹模糊不清、无法辨认的；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投标文件中有采购文件未允许提供的选择性内容的；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恶意串通其他投标供应商，故意哄抬价格或压价的；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提供虚假材料的（包括工商营业执照、财务报表、资格、资信证明文件等）；</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投标文件未加盖投标供应商公章及法定代表人或授权代表签字和盖章的；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不同投标供应商委托同一单位或者个人办理投标事宜；</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不同投标供应商的投标文件载明的项目管理成员或者联系人为同一人的；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不同投标供应商的投标文件异常一致或者投标报价呈规律性差异；</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不同供应商的响应文件上传使用的MAC地址和IP地址一致的；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不同投标供应商的单位负责人为同一人或者存在直接控股、管理关系的；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不同投标供应商的委托代理人、项目负责人以及其他相关人员有在同一个单位缴纳社会保险的；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投标文件中含有采购人不能接受的附加条件的；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同一投标文件中单位名称落款与公章不是同一单位的；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投标文件中同一方案有选择性报价且未声明以哪一个为准的；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未提供技术文件的；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投标报价超过采购文件规定的预算金额或者最高限价的；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投标报价属于启动异常低价投标（响应）审查的情形之一的，且投标供应商未能在规定时间内提供书面说明、证明材料或者提供的书面说明、证明材料不能证明其报价合理性的；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未通过投标文件资格性检查、投标文件符合性检查的；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sz w:val="24"/>
          <w:szCs w:val="32"/>
          <w:highlight w:val="none"/>
        </w:rPr>
      </w:r>
      <w:r/>
    </w:p>
    <w:p>
      <w:pPr>
        <w:pStyle w:val="1120"/>
        <w:numPr>
          <w:ilvl w:val="1"/>
          <w:numId w:val="11"/>
        </w:numPr>
        <w:ind w:left="4" w:firstLine="415"/>
        <w:spacing w:line="440" w:lineRule="exact"/>
        <w:tabs>
          <w:tab w:val="left" w:pos="0" w:leader="none"/>
        </w:tabs>
        <w:rPr>
          <w:rFonts w:hint="eastAsia" w:ascii="宋体" w:hAnsi="宋体" w:cs="宋体"/>
          <w:bCs/>
          <w:sz w:val="24"/>
          <w:szCs w:val="32"/>
          <w:highlight w:val="none"/>
        </w:rPr>
      </w:pPr>
      <w:r>
        <w:rPr>
          <w:rFonts w:hint="eastAsia" w:ascii="宋体" w:hAnsi="宋体" w:cs="宋体"/>
          <w:bCs/>
          <w:sz w:val="24"/>
          <w:szCs w:val="32"/>
          <w:highlight w:val="none"/>
        </w:rPr>
        <w:t xml:space="preserve">投标文件内容不全或不符合法律法规和采购文件中规定的其他实质性要求的。</w:t>
      </w:r>
      <w:r>
        <w:rPr>
          <w:rFonts w:hint="eastAsia" w:ascii="宋体" w:hAnsi="宋体" w:cs="宋体"/>
          <w:bCs/>
          <w:sz w:val="24"/>
          <w:szCs w:val="32"/>
          <w:highlight w:val="none"/>
        </w:rPr>
      </w:r>
      <w:r/>
    </w:p>
    <w:p>
      <w:pPr>
        <w:pStyle w:val="1120"/>
        <w:ind w:left="-2" w:firstLine="422"/>
        <w:spacing w:line="360" w:lineRule="auto"/>
        <w:rPr>
          <w:rFonts w:ascii="宋体" w:hAnsi="宋体"/>
          <w:b/>
          <w:sz w:val="24"/>
          <w:highlight w:val="none"/>
        </w:rPr>
        <w:outlineLvl w:val="1"/>
      </w:pPr>
      <w:r>
        <w:rPr>
          <w:rFonts w:hint="eastAsia" w:ascii="宋体" w:hAnsi="宋体"/>
          <w:b/>
          <w:sz w:val="24"/>
          <w:highlight w:val="none"/>
        </w:rPr>
        <w:t xml:space="preserve">（九） 开标、评标：</w:t>
      </w:r>
      <w:r>
        <w:rPr>
          <w:rFonts w:ascii="宋体" w:hAnsi="宋体"/>
          <w:b/>
          <w:sz w:val="24"/>
          <w:highlight w:val="none"/>
        </w:rPr>
      </w:r>
      <w:r/>
    </w:p>
    <w:p>
      <w:pPr>
        <w:pStyle w:val="1120"/>
        <w:ind w:firstLine="482"/>
        <w:spacing w:line="440" w:lineRule="exact"/>
        <w:tabs>
          <w:tab w:val="left" w:pos="945" w:leader="none"/>
        </w:tabs>
        <w:rPr>
          <w:rFonts w:ascii="宋体" w:hAnsi="宋体"/>
          <w:b/>
          <w:sz w:val="24"/>
          <w:highlight w:val="none"/>
        </w:rPr>
        <w:outlineLvl w:val="0"/>
      </w:pPr>
      <w:r/>
      <w:bookmarkStart w:id="6" w:name="_Toc98277343"/>
      <w:r/>
      <w:bookmarkStart w:id="7" w:name="_Toc116946298"/>
      <w:r>
        <w:rPr>
          <w:rFonts w:hint="eastAsia" w:ascii="宋体" w:hAnsi="宋体"/>
          <w:b/>
          <w:sz w:val="24"/>
          <w:highlight w:val="none"/>
        </w:rPr>
        <w:t xml:space="preserve">1</w:t>
      </w:r>
      <w:r>
        <w:rPr>
          <w:rFonts w:ascii="宋体" w:hAnsi="宋体"/>
          <w:b/>
          <w:sz w:val="24"/>
          <w:highlight w:val="none"/>
        </w:rPr>
        <w:t xml:space="preserve">.</w:t>
      </w:r>
      <w:r>
        <w:rPr>
          <w:rFonts w:hint="eastAsia" w:ascii="宋体" w:hAnsi="宋体"/>
          <w:b/>
          <w:sz w:val="24"/>
          <w:highlight w:val="none"/>
        </w:rPr>
        <w:t xml:space="preserve">开标工作程序</w:t>
      </w:r>
      <w:bookmarkEnd w:id="6"/>
      <w:r/>
      <w:bookmarkEnd w:id="7"/>
      <w:r>
        <w:rPr>
          <w:rFonts w:ascii="宋体" w:hAnsi="宋体"/>
          <w:b/>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8" w:name="_Toc116946299"/>
      <w:r/>
      <w:bookmarkStart w:id="9" w:name="_Toc98277344"/>
      <w:r>
        <w:rPr>
          <w:rFonts w:hint="eastAsia" w:ascii="宋体" w:hAnsi="宋体"/>
          <w:bCs/>
          <w:sz w:val="24"/>
          <w:highlight w:val="none"/>
        </w:rPr>
        <w:t xml:space="preserve">1.</w:t>
      </w:r>
      <w:bookmarkStart w:id="10" w:name="_Hlk71662661"/>
      <w:r>
        <w:rPr>
          <w:rFonts w:hint="eastAsia" w:ascii="宋体" w:hAnsi="宋体"/>
          <w:bCs/>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.2开标仪式由代理机构组织。苏采云系统将自动对项目进行开标，并宣布各投标供应商名称和投标价格。</w:t>
      </w:r>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.3投标供应商在开标过程中涉及的投标文件解密、开标结果确认等工作，应按照《“苏采云”系统供应商操作手册》规定执行。</w:t>
      </w:r>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rPr>
          <w:rFonts w:ascii="宋体" w:hAnsi="宋体"/>
          <w:bCs/>
          <w:sz w:val="24"/>
          <w:highlight w:val="none"/>
        </w:rPr>
        <w:t xml:space="preserve">1</w:t>
      </w:r>
      <w:r>
        <w:rPr>
          <w:rFonts w:hint="eastAsia" w:ascii="宋体" w:hAnsi="宋体"/>
          <w:bCs/>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8"/>
      <w:r/>
      <w:bookmarkEnd w:id="9"/>
      <w:r>
        <w:rPr>
          <w:rFonts w:ascii="宋体" w:hAnsi="宋体"/>
          <w:bCs/>
          <w:sz w:val="24"/>
          <w:highlight w:val="none"/>
        </w:rPr>
      </w:r>
      <w:r/>
    </w:p>
    <w:p>
      <w:pPr>
        <w:pStyle w:val="1120"/>
        <w:ind w:firstLine="482"/>
        <w:spacing w:line="440" w:lineRule="exact"/>
        <w:tabs>
          <w:tab w:val="left" w:pos="480" w:leader="none"/>
        </w:tabs>
        <w:rPr>
          <w:rFonts w:ascii="宋体" w:hAnsi="宋体"/>
          <w:bCs/>
          <w:sz w:val="24"/>
          <w:highlight w:val="none"/>
        </w:rPr>
        <w:outlineLvl w:val="0"/>
      </w:pPr>
      <w:r/>
      <w:bookmarkStart w:id="11" w:name="_Toc98277345"/>
      <w:r/>
      <w:bookmarkStart w:id="12" w:name="_Toc116946300"/>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1"/>
      <w:r/>
      <w:bookmarkEnd w:id="12"/>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13" w:name="_Toc116946301"/>
      <w:r/>
      <w:bookmarkStart w:id="14" w:name="_Toc98277346"/>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投标截止时间后参加投标的供应商或解密投标文件的供应商不足三家的，不进行评审。</w:t>
      </w:r>
      <w:bookmarkEnd w:id="10"/>
      <w:r/>
      <w:bookmarkEnd w:id="13"/>
      <w:r/>
      <w:bookmarkEnd w:id="14"/>
      <w:r>
        <w:rPr>
          <w:rFonts w:ascii="宋体" w:hAnsi="宋体"/>
          <w:bCs/>
          <w:sz w:val="24"/>
          <w:highlight w:val="none"/>
        </w:rPr>
      </w:r>
      <w:r/>
    </w:p>
    <w:p>
      <w:pPr>
        <w:pStyle w:val="1120"/>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1.7</w:t>
      </w:r>
      <w:r>
        <w:rPr>
          <w:rFonts w:hint="eastAsia" w:ascii="宋体" w:hAnsi="宋体"/>
          <w:bCs/>
          <w:sz w:val="24"/>
          <w:highlight w:val="none"/>
        </w:rPr>
        <w:t xml:space="preserve">投标文件报价出现前后不一致的，按照下列规定修正</w:t>
      </w:r>
      <w:r>
        <w:rPr>
          <w:rFonts w:hint="eastAsia" w:ascii="宋体" w:hAnsi="宋体" w:cs="宋体"/>
          <w:sz w:val="24"/>
          <w:highlight w:val="none"/>
        </w:rPr>
        <w:t xml:space="preserve">：</w:t>
      </w:r>
      <w:r>
        <w:rPr>
          <w:rFonts w:hint="eastAsia" w:ascii="宋体" w:hAnsi="宋体" w:cs="宋体"/>
          <w:sz w:val="24"/>
          <w:highlight w:val="none"/>
        </w:rPr>
      </w:r>
      <w:r/>
    </w:p>
    <w:p>
      <w:pPr>
        <w:pStyle w:val="1120"/>
        <w:ind w:firstLine="480"/>
        <w:spacing w:line="360" w:lineRule="auto"/>
        <w:rPr>
          <w:rFonts w:hint="eastAsia" w:hAnsi="Calibri"/>
          <w:sz w:val="24"/>
          <w:highlight w:val="none"/>
        </w:rPr>
        <w:outlineLvl w:val="0"/>
      </w:pPr>
      <w:r>
        <w:rPr>
          <w:rFonts w:hint="eastAsia" w:hAnsi="Calibri"/>
          <w:sz w:val="24"/>
          <w:highlight w:val="none"/>
        </w:rPr>
        <w:t xml:space="preserve">（1）投标文件中开标一览表（报价表）内容与投标文件中相应内容不一致的，以开标一览表（报价表）为准；</w:t>
      </w:r>
      <w:r>
        <w:rPr>
          <w:rFonts w:hint="eastAsia" w:hAnsi="Calibri"/>
          <w:sz w:val="24"/>
          <w:highlight w:val="none"/>
        </w:rPr>
      </w:r>
      <w:r/>
    </w:p>
    <w:p>
      <w:pPr>
        <w:pStyle w:val="1120"/>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（2）大写金额和小写金额不一致的，以大写金额为准；</w:t>
      </w:r>
      <w:r>
        <w:rPr>
          <w:rFonts w:hint="eastAsia" w:hAnsi="Calibri"/>
          <w:sz w:val="24"/>
          <w:highlight w:val="none"/>
        </w:rPr>
      </w:r>
      <w:r/>
    </w:p>
    <w:p>
      <w:pPr>
        <w:pStyle w:val="1120"/>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（3）单价金额小数点或者百分比有明显错位的，以开标一览表的总价为准，并修改单价；</w:t>
      </w:r>
      <w:r>
        <w:rPr>
          <w:rFonts w:hint="eastAsia" w:hAnsi="Calibri"/>
          <w:sz w:val="24"/>
          <w:highlight w:val="none"/>
        </w:rPr>
      </w:r>
      <w:r/>
    </w:p>
    <w:p>
      <w:pPr>
        <w:pStyle w:val="1120"/>
        <w:ind w:firstLine="480"/>
        <w:spacing w:line="360" w:lineRule="auto"/>
        <w:tabs>
          <w:tab w:val="left" w:pos="510" w:leader="none"/>
          <w:tab w:val="left" w:pos="945" w:leader="none"/>
        </w:tabs>
        <w:rPr>
          <w:rFonts w:hint="eastAsia" w:hAnsi="Calibri"/>
          <w:sz w:val="24"/>
          <w:highlight w:val="none"/>
        </w:rPr>
      </w:pPr>
      <w:r>
        <w:rPr>
          <w:rFonts w:hint="eastAsia" w:hAnsi="Calibri"/>
          <w:sz w:val="24"/>
          <w:highlight w:val="none"/>
        </w:rPr>
        <w:t xml:space="preserve">（4）总价金额与按单价汇总金额不一致的，以单价金额计算结果为准。</w:t>
      </w:r>
      <w:r>
        <w:rPr>
          <w:rFonts w:hint="eastAsia" w:hAnsi="Calibri"/>
          <w:sz w:val="24"/>
          <w:highlight w:val="none"/>
        </w:rPr>
      </w:r>
      <w:r/>
    </w:p>
    <w:p>
      <w:pPr>
        <w:pStyle w:val="1120"/>
        <w:ind w:firstLine="480"/>
        <w:spacing w:line="360" w:lineRule="auto"/>
        <w:tabs>
          <w:tab w:val="left" w:pos="510" w:leader="none"/>
          <w:tab w:val="left" w:pos="945" w:leader="none"/>
        </w:tabs>
        <w:rPr>
          <w:rFonts w:hint="eastAsia" w:ascii="宋体" w:hAnsi="宋体"/>
          <w:bCs/>
          <w:sz w:val="24"/>
          <w:highlight w:val="none"/>
        </w:rPr>
      </w:pPr>
      <w:r/>
      <w:bookmarkStart w:id="15" w:name="_Toc98277352"/>
      <w:r/>
      <w:bookmarkStart w:id="16" w:name="_Toc116946307"/>
      <w:r>
        <w:rPr>
          <w:rFonts w:hint="eastAsia" w:ascii="宋体" w:hAnsi="宋体"/>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5"/>
      <w:r/>
      <w:bookmarkEnd w:id="16"/>
      <w:r>
        <w:rPr>
          <w:rFonts w:hint="eastAsia" w:ascii="宋体" w:hAnsi="宋体"/>
          <w:bCs/>
          <w:sz w:val="24"/>
          <w:highlight w:val="none"/>
        </w:rPr>
      </w:r>
      <w:r/>
    </w:p>
    <w:p>
      <w:pPr>
        <w:pStyle w:val="1120"/>
        <w:ind w:firstLine="482"/>
        <w:spacing w:line="440" w:lineRule="exact"/>
        <w:tabs>
          <w:tab w:val="left" w:pos="945" w:leader="none"/>
        </w:tabs>
        <w:rPr>
          <w:rFonts w:hint="eastAsia" w:ascii="宋体" w:hAnsi="宋体"/>
          <w:b/>
          <w:sz w:val="24"/>
          <w:highlight w:val="none"/>
        </w:rPr>
        <w:outlineLvl w:val="0"/>
      </w:pPr>
      <w:r/>
      <w:bookmarkStart w:id="17" w:name="_Toc98277353"/>
      <w:r/>
      <w:bookmarkStart w:id="18" w:name="_Toc116946308"/>
      <w:r>
        <w:rPr>
          <w:rFonts w:hint="eastAsia" w:ascii="宋体" w:hAnsi="宋体"/>
          <w:b/>
          <w:sz w:val="24"/>
          <w:highlight w:val="none"/>
        </w:rPr>
        <w:t xml:space="preserve">2.投标供应商资格审查</w:t>
      </w:r>
      <w:bookmarkEnd w:id="17"/>
      <w:r/>
      <w:bookmarkEnd w:id="18"/>
      <w:r>
        <w:rPr>
          <w:rFonts w:hint="eastAsia" w:ascii="宋体" w:hAnsi="宋体"/>
          <w:b/>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19" w:name="_Toc116946309"/>
      <w:r/>
      <w:bookmarkStart w:id="20" w:name="_Toc98277354"/>
      <w:r>
        <w:rPr>
          <w:rFonts w:ascii="宋体" w:hAnsi="宋体"/>
          <w:bCs/>
          <w:sz w:val="24"/>
          <w:highlight w:val="none"/>
        </w:rPr>
        <w:t xml:space="preserve">2.</w:t>
      </w:r>
      <w:r>
        <w:rPr>
          <w:rFonts w:hint="eastAsia" w:ascii="宋体" w:hAnsi="宋体"/>
          <w:bCs/>
          <w:sz w:val="24"/>
          <w:highlight w:val="none"/>
        </w:rPr>
        <w:t xml:space="preserve">1公开招标采购项目开标结束后，投标文件资格性检查由采购人或采购代理机构组建的资格审查小组负责。</w:t>
      </w:r>
      <w:bookmarkEnd w:id="19"/>
      <w:r/>
      <w:bookmarkEnd w:id="20"/>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21" w:name="_Toc98277355"/>
      <w:r/>
      <w:bookmarkStart w:id="22" w:name="_Toc116946310"/>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21"/>
      <w:r/>
      <w:bookmarkEnd w:id="22"/>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23" w:name="_Toc98277356"/>
      <w:r/>
      <w:bookmarkStart w:id="24" w:name="_Toc116946311"/>
      <w:r>
        <w:rPr>
          <w:rFonts w:ascii="宋体" w:hAnsi="宋体"/>
          <w:bCs/>
          <w:sz w:val="24"/>
          <w:highlight w:val="none"/>
        </w:rPr>
        <w:t xml:space="preserve">2</w:t>
      </w:r>
      <w:r>
        <w:rPr>
          <w:rFonts w:hint="eastAsia" w:ascii="宋体" w:hAnsi="宋体"/>
          <w:bCs/>
          <w:sz w:val="24"/>
          <w:highlight w:val="none"/>
        </w:rPr>
        <w:t xml:space="preserve">.</w:t>
      </w:r>
      <w:r>
        <w:rPr>
          <w:rFonts w:ascii="宋体" w:hAnsi="宋体"/>
          <w:bCs/>
          <w:sz w:val="24"/>
          <w:highlight w:val="none"/>
        </w:rPr>
        <w:t xml:space="preserve">3</w:t>
      </w:r>
      <w:r>
        <w:rPr>
          <w:rFonts w:hint="eastAsia" w:ascii="宋体" w:hAnsi="宋体"/>
          <w:bCs/>
          <w:sz w:val="24"/>
          <w:highlight w:val="none"/>
        </w:rPr>
        <w:t xml:space="preserve">关于对参与供应商信用记录的政府采购要求：投标</w:t>
      </w:r>
      <w:r>
        <w:rPr>
          <w:rFonts w:ascii="宋体" w:hAnsi="宋体"/>
          <w:bCs/>
          <w:sz w:val="24"/>
          <w:highlight w:val="none"/>
        </w:rPr>
        <w:t xml:space="preserve">供应商未被列入“信用中国”网站</w:t>
      </w:r>
      <w:r>
        <w:rPr>
          <w:rFonts w:hint="eastAsia" w:ascii="宋体" w:hAnsi="宋体"/>
          <w:bCs/>
          <w:sz w:val="24"/>
          <w:highlight w:val="none"/>
        </w:rPr>
        <w:t xml:space="preserve">（</w:t>
      </w:r>
      <w:r>
        <w:rPr>
          <w:rFonts w:ascii="宋体" w:hAnsi="宋体"/>
          <w:bCs/>
          <w:sz w:val="24"/>
          <w:highlight w:val="none"/>
        </w:rPr>
        <w:t xml:space="preserve">www.creditchina.gov.cn</w:t>
      </w:r>
      <w:r>
        <w:rPr>
          <w:rFonts w:hint="eastAsia" w:ascii="宋体" w:hAnsi="宋体"/>
          <w:bCs/>
          <w:sz w:val="24"/>
          <w:highlight w:val="none"/>
        </w:rPr>
        <w:t xml:space="preserve">）</w:t>
      </w:r>
      <w:r>
        <w:rPr>
          <w:rFonts w:ascii="宋体" w:hAnsi="宋体"/>
          <w:bCs/>
          <w:sz w:val="24"/>
          <w:highlight w:val="none"/>
        </w:rPr>
        <w:t xml:space="preserve">“失信被执行人或重大税收违法失信主体或政府采购严重违法失信行为”记录名单；不处于中国政府采购网</w:t>
      </w:r>
      <w:r>
        <w:rPr>
          <w:rFonts w:hint="eastAsia" w:ascii="宋体" w:hAnsi="宋体"/>
          <w:bCs/>
          <w:sz w:val="24"/>
          <w:highlight w:val="none"/>
        </w:rPr>
        <w:t xml:space="preserve">（</w:t>
      </w:r>
      <w:r>
        <w:rPr>
          <w:rFonts w:ascii="宋体" w:hAnsi="宋体"/>
          <w:bCs/>
          <w:sz w:val="24"/>
          <w:highlight w:val="none"/>
        </w:rPr>
        <w:t xml:space="preserve">www.ccgp.gov.cn</w:t>
      </w:r>
      <w:r>
        <w:rPr>
          <w:rFonts w:hint="eastAsia" w:ascii="宋体" w:hAnsi="宋体"/>
          <w:bCs/>
          <w:sz w:val="24"/>
          <w:highlight w:val="none"/>
        </w:rPr>
        <w:t xml:space="preserve">）</w:t>
      </w:r>
      <w:r>
        <w:rPr>
          <w:rFonts w:ascii="宋体" w:hAnsi="宋体"/>
          <w:bCs/>
          <w:sz w:val="24"/>
          <w:highlight w:val="none"/>
        </w:rPr>
        <w:t xml:space="preserve">“政府采购严重违法失信行为信息记录”中的禁止参加政府采购活动期间。（</w:t>
      </w:r>
      <w:r>
        <w:rPr>
          <w:rFonts w:hint="eastAsia" w:ascii="宋体" w:hAnsi="宋体"/>
          <w:bCs/>
          <w:sz w:val="24"/>
          <w:highlight w:val="none"/>
        </w:rPr>
        <w:t xml:space="preserve">有上述处罚记录但处罚期已届满的，视为无记录，以代理机构评标当日查询结果为准</w:t>
      </w:r>
      <w:r>
        <w:rPr>
          <w:rFonts w:ascii="宋体" w:hAnsi="宋体"/>
          <w:bCs/>
          <w:sz w:val="24"/>
          <w:highlight w:val="none"/>
        </w:rPr>
        <w:t xml:space="preserve">）</w:t>
      </w:r>
      <w:r>
        <w:rPr>
          <w:rFonts w:hint="eastAsia" w:ascii="宋体" w:hAnsi="宋体"/>
          <w:bCs/>
          <w:sz w:val="24"/>
          <w:highlight w:val="none"/>
        </w:rPr>
        <w:t xml:space="preserve">。</w:t>
      </w:r>
      <w:bookmarkEnd w:id="23"/>
      <w:r/>
      <w:bookmarkEnd w:id="24"/>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rPr>
          <w:rFonts w:hint="eastAsia" w:ascii="宋体" w:hAnsi="宋体"/>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rPr>
          <w:rFonts w:ascii="宋体" w:hAnsi="宋体"/>
          <w:bCs/>
          <w:sz w:val="24"/>
          <w:highlight w:val="none"/>
        </w:rPr>
      </w:r>
      <w:r/>
    </w:p>
    <w:p>
      <w:pPr>
        <w:pStyle w:val="1120"/>
        <w:ind w:firstLine="480"/>
        <w:spacing w:line="440" w:lineRule="exact"/>
        <w:tabs>
          <w:tab w:val="left" w:pos="480" w:leader="none"/>
        </w:tabs>
        <w:rPr>
          <w:rFonts w:ascii="宋体" w:hAnsi="宋体"/>
          <w:bCs/>
          <w:sz w:val="24"/>
          <w:highlight w:val="none"/>
        </w:rPr>
        <w:outlineLvl w:val="0"/>
      </w:pPr>
      <w:r/>
      <w:bookmarkStart w:id="25" w:name="_Toc116946312"/>
      <w:r/>
      <w:bookmarkStart w:id="26" w:name="_Toc98277357"/>
      <w:r>
        <w:rPr>
          <w:rFonts w:ascii="宋体" w:hAnsi="宋体"/>
          <w:bCs/>
          <w:sz w:val="24"/>
          <w:highlight w:val="none"/>
        </w:rPr>
        <w:t xml:space="preserve">2.4</w:t>
      </w:r>
      <w:r>
        <w:rPr>
          <w:rFonts w:hint="eastAsia" w:ascii="宋体" w:hAnsi="宋体"/>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25"/>
      <w:r/>
      <w:bookmarkEnd w:id="26"/>
      <w:r>
        <w:rPr>
          <w:rFonts w:ascii="宋体" w:hAnsi="宋体"/>
          <w:bCs/>
          <w:sz w:val="24"/>
          <w:highlight w:val="none"/>
        </w:rPr>
      </w:r>
      <w:r/>
    </w:p>
    <w:p>
      <w:pPr>
        <w:pStyle w:val="1431"/>
        <w:rPr>
          <w:rFonts w:hint="eastAsia" w:ascii="宋体" w:hAnsi="宋体"/>
          <w:bCs/>
          <w:sz w:val="24"/>
          <w:highlight w:val="none"/>
        </w:rPr>
      </w:pPr>
      <w:r/>
      <w:bookmarkStart w:id="27" w:name="_Toc116946314"/>
      <w:r/>
      <w:bookmarkStart w:id="28" w:name="_Toc98277358"/>
      <w:r>
        <w:rPr>
          <w:rFonts w:hint="eastAsia" w:ascii="宋体" w:hAnsi="宋体"/>
          <w:bCs/>
          <w:sz w:val="24"/>
          <w:highlight w:val="none"/>
        </w:rPr>
        <w:t xml:space="preserve">2</w:t>
      </w:r>
      <w:r>
        <w:rPr>
          <w:rFonts w:ascii="宋体" w:hAnsi="宋体"/>
          <w:bCs/>
          <w:sz w:val="24"/>
          <w:highlight w:val="none"/>
        </w:rPr>
        <w:t xml:space="preserve">.</w:t>
      </w:r>
      <w:r>
        <w:rPr>
          <w:rFonts w:hint="eastAsia" w:ascii="宋体" w:hAnsi="宋体"/>
          <w:bCs/>
          <w:sz w:val="24"/>
          <w:highlight w:val="none"/>
          <w:lang w:val="en-US"/>
        </w:rPr>
        <w:t xml:space="preserve">5</w:t>
      </w:r>
      <w:r>
        <w:rPr>
          <w:rFonts w:hint="eastAsia" w:ascii="宋体" w:hAnsi="宋体"/>
          <w:bCs/>
          <w:sz w:val="24"/>
          <w:highlight w:val="none"/>
        </w:rPr>
        <w:t xml:space="preserve">资格审查不合格的投标供应商的投标文件不进入后续评审。</w:t>
      </w:r>
      <w:bookmarkEnd w:id="27"/>
      <w:r/>
      <w:bookmarkEnd w:id="28"/>
      <w:r>
        <w:rPr>
          <w:rFonts w:hint="eastAsia" w:ascii="宋体" w:hAnsi="宋体"/>
          <w:bCs/>
          <w:sz w:val="24"/>
          <w:highlight w:val="none"/>
        </w:rPr>
      </w:r>
      <w:r/>
    </w:p>
    <w:p>
      <w:pPr>
        <w:pStyle w:val="1120"/>
        <w:ind w:firstLine="566"/>
        <w:spacing w:line="440" w:lineRule="exact"/>
        <w:tabs>
          <w:tab w:val="left" w:pos="1365" w:leader="none"/>
        </w:tabs>
        <w:rPr>
          <w:rFonts w:ascii="宋体" w:hAnsi="宋体"/>
          <w:b/>
          <w:bCs/>
          <w:sz w:val="24"/>
          <w:highlight w:val="none"/>
        </w:rPr>
      </w:pPr>
      <w:r>
        <w:rPr>
          <w:rFonts w:ascii="宋体" w:hAnsi="宋体"/>
          <w:b/>
          <w:bCs/>
          <w:sz w:val="24"/>
          <w:highlight w:val="none"/>
        </w:rPr>
        <w:t xml:space="preserve">3.</w:t>
      </w:r>
      <w:r>
        <w:rPr>
          <w:rFonts w:hint="eastAsia" w:ascii="宋体" w:hAnsi="宋体"/>
          <w:b/>
          <w:bCs/>
          <w:sz w:val="24"/>
          <w:highlight w:val="none"/>
        </w:rPr>
        <w:t xml:space="preserve">评标工作程序</w:t>
      </w:r>
      <w:r>
        <w:rPr>
          <w:rFonts w:ascii="宋体" w:hAnsi="宋体"/>
          <w:b/>
          <w:bCs/>
          <w:sz w:val="24"/>
          <w:highlight w:val="none"/>
        </w:rPr>
      </w:r>
      <w:r/>
    </w:p>
    <w:p>
      <w:pPr>
        <w:pStyle w:val="1120"/>
        <w:ind w:firstLine="564"/>
        <w:spacing w:line="440" w:lineRule="exact"/>
        <w:tabs>
          <w:tab w:val="left" w:pos="1365" w:leader="none"/>
        </w:tabs>
        <w:rPr>
          <w:rFonts w:ascii="宋体" w:hAnsi="宋体"/>
          <w:bCs/>
          <w:sz w:val="24"/>
          <w:highlight w:val="none"/>
        </w:rPr>
      </w:pPr>
      <w:r>
        <w:rPr>
          <w:rFonts w:hint="eastAsia" w:ascii="宋体" w:hAnsi="宋体"/>
          <w:bCs/>
          <w:sz w:val="24"/>
          <w:highlight w:val="none"/>
        </w:rPr>
        <w:t xml:space="preserve">3.1由专家及采购人代表组成评标委员会，并实行回避制度。</w:t>
      </w:r>
      <w:r>
        <w:rPr>
          <w:rFonts w:ascii="宋体" w:hAnsi="宋体"/>
          <w:bCs/>
          <w:sz w:val="24"/>
          <w:highlight w:val="none"/>
        </w:rPr>
      </w:r>
      <w:r/>
    </w:p>
    <w:p>
      <w:pPr>
        <w:pStyle w:val="1120"/>
        <w:ind w:firstLine="566"/>
        <w:spacing w:line="440" w:lineRule="exact"/>
        <w:tabs>
          <w:tab w:val="left" w:pos="1365" w:leader="none"/>
        </w:tabs>
        <w:rPr>
          <w:rFonts w:ascii="宋体" w:hAnsi="宋体"/>
          <w:b/>
          <w:sz w:val="24"/>
          <w:highlight w:val="none"/>
        </w:rPr>
      </w:pPr>
      <w:r>
        <w:rPr>
          <w:rFonts w:hint="eastAsia" w:ascii="宋体" w:hAnsi="宋体"/>
          <w:b/>
          <w:sz w:val="24"/>
          <w:highlight w:val="none"/>
        </w:rPr>
        <w:t xml:space="preserve">3</w:t>
      </w:r>
      <w:r>
        <w:rPr>
          <w:rFonts w:ascii="宋体" w:hAnsi="宋体"/>
          <w:b/>
          <w:sz w:val="24"/>
          <w:highlight w:val="none"/>
        </w:rPr>
        <w:t xml:space="preserve">.2</w:t>
      </w:r>
      <w:r>
        <w:rPr>
          <w:rFonts w:hint="eastAsia" w:ascii="宋体" w:hAnsi="宋体"/>
          <w:b/>
          <w:sz w:val="24"/>
          <w:highlight w:val="none"/>
        </w:rPr>
        <w:t xml:space="preserve">投标文件符合性检查</w:t>
      </w:r>
      <w:r>
        <w:rPr>
          <w:rFonts w:ascii="宋体" w:hAnsi="宋体"/>
          <w:b/>
          <w:sz w:val="24"/>
          <w:highlight w:val="none"/>
        </w:rPr>
      </w:r>
      <w:r/>
    </w:p>
    <w:p>
      <w:pPr>
        <w:pStyle w:val="1120"/>
        <w:ind w:firstLine="564"/>
        <w:spacing w:line="440" w:lineRule="exact"/>
        <w:tabs>
          <w:tab w:val="left" w:pos="1365" w:leader="none"/>
        </w:tabs>
        <w:rPr>
          <w:rFonts w:hint="eastAsia" w:ascii="宋体" w:hAnsi="宋体" w:eastAsia="宋体"/>
          <w:bCs/>
          <w:sz w:val="24"/>
          <w:highlight w:val="none"/>
        </w:rPr>
      </w:pPr>
      <w:r>
        <w:rPr>
          <w:rFonts w:ascii="宋体" w:hAnsi="宋体"/>
          <w:bCs/>
          <w:sz w:val="24"/>
          <w:highlight w:val="none"/>
        </w:rPr>
        <w:t xml:space="preserve">3.2</w:t>
      </w:r>
      <w:r>
        <w:rPr>
          <w:rFonts w:hint="eastAsia" w:ascii="宋体" w:hAnsi="宋体"/>
          <w:bCs/>
          <w:sz w:val="24"/>
          <w:highlight w:val="none"/>
        </w:rPr>
        <w:t xml:space="preserve">.1评标委员会将对资格符合的投标文件进行评审，以确定是否对招标文件的实质性要求做出响应。</w:t>
      </w:r>
      <w:r>
        <w:rPr>
          <w:rFonts w:hint="eastAsia" w:ascii="宋体" w:hAnsi="宋体" w:eastAsia="宋体"/>
          <w:bCs/>
          <w:sz w:val="24"/>
          <w:highlight w:val="none"/>
        </w:rPr>
      </w:r>
      <w:r/>
    </w:p>
    <w:p>
      <w:pPr>
        <w:pStyle w:val="1120"/>
        <w:jc w:val="center"/>
        <w:spacing w:line="360" w:lineRule="auto"/>
        <w:tabs>
          <w:tab w:val="left" w:pos="480" w:leader="none"/>
        </w:tabs>
        <w:rPr>
          <w:rFonts w:hint="eastAsia" w:ascii="宋体" w:hAnsi="宋体" w:cs="宋体"/>
          <w:b/>
          <w:sz w:val="24"/>
          <w:highlight w:val="none"/>
        </w:rPr>
      </w:pPr>
      <w:r>
        <w:rPr>
          <w:rFonts w:hint="eastAsia" w:ascii="宋体" w:hAnsi="宋体" w:cs="宋体"/>
          <w:b/>
          <w:sz w:val="24"/>
          <w:highlight w:val="none"/>
        </w:rPr>
        <w:t xml:space="preserve">符合性审查表</w:t>
      </w:r>
      <w:r>
        <w:rPr>
          <w:rFonts w:hint="eastAsia" w:ascii="宋体" w:hAnsi="宋体" w:cs="宋体"/>
          <w:b/>
          <w:sz w:val="24"/>
          <w:highlight w:val="none"/>
        </w:rPr>
      </w:r>
      <w:r/>
    </w:p>
    <w:tbl>
      <w:tblPr>
        <w:tblW w:w="9952" w:type="dxa"/>
        <w:tblInd w:w="-41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913"/>
        </w:trPr>
        <w:tc>
          <w:tcPr>
            <w:tcW w:w="675" w:type="dxa"/>
            <w:vAlign w:val="center"/>
            <w:textDirection w:val="lrTb"/>
            <w:noWrap w:val="false"/>
          </w:tcPr>
          <w:p>
            <w:pPr>
              <w:pStyle w:val="112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2010" w:type="dxa"/>
            <w:vAlign w:val="center"/>
            <w:textDirection w:val="lrTb"/>
            <w:noWrap w:val="false"/>
          </w:tcPr>
          <w:p>
            <w:pPr>
              <w:pStyle w:val="112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评审点要求概况</w:t>
            </w:r>
            <w:r>
              <w:rPr>
                <w:rFonts w:hint="eastAsia" w:ascii="宋体" w:hAnsi="宋体" w:cs="宋体"/>
                <w:b/>
                <w:bCs/>
                <w:sz w:val="24"/>
                <w:highlight w:val="none"/>
              </w:rPr>
            </w:r>
            <w:r/>
          </w:p>
        </w:tc>
        <w:tc>
          <w:tcPr>
            <w:tcW w:w="7267" w:type="dxa"/>
            <w:vAlign w:val="center"/>
            <w:textDirection w:val="lrTb"/>
            <w:noWrap w:val="false"/>
          </w:tcPr>
          <w:p>
            <w:pPr>
              <w:pStyle w:val="112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评审点具体描述</w:t>
            </w:r>
            <w:r>
              <w:rPr>
                <w:rFonts w:hint="eastAsia" w:ascii="宋体" w:hAnsi="宋体" w:cs="宋体"/>
                <w:b/>
                <w:bCs/>
                <w:sz w:val="24"/>
                <w:highlight w:val="none"/>
              </w:rPr>
            </w:r>
            <w:r/>
          </w:p>
        </w:tc>
      </w:tr>
      <w:tr>
        <w:trPr>
          <w:trHeight w:val="281"/>
        </w:trPr>
        <w:tc>
          <w:tcPr>
            <w:gridSpan w:val="3"/>
            <w:tcW w:w="9952" w:type="dxa"/>
            <w:vAlign w:val="center"/>
            <w:textDirection w:val="lrTb"/>
            <w:noWrap w:val="false"/>
          </w:tcPr>
          <w:p>
            <w:pPr>
              <w:pStyle w:val="112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tc>
      </w:tr>
      <w:tr>
        <w:trPr>
          <w:trHeight w:val="454"/>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2010"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ascii="宋体" w:hAnsi="宋体" w:cs="宋体"/>
                <w:sz w:val="24"/>
                <w:highlight w:val="none"/>
              </w:rPr>
            </w:r>
            <w:r/>
          </w:p>
        </w:tc>
      </w:tr>
      <w:tr>
        <w:trPr>
          <w:trHeight w:val="454"/>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2010"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报价修正</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如出现投标报价错误的，按照处理原则修正后的报价，投标供应商须按规定进行在线确认。</w:t>
            </w:r>
            <w:r>
              <w:rPr>
                <w:rFonts w:hint="eastAsia" w:ascii="宋体" w:hAnsi="宋体" w:cs="宋体"/>
                <w:sz w:val="24"/>
                <w:highlight w:val="none"/>
              </w:rPr>
            </w:r>
            <w:r/>
          </w:p>
        </w:tc>
      </w:tr>
      <w:tr>
        <w:trPr>
          <w:trHeight w:val="454"/>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2010"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报价合理性</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投标报价如出现属于</w:t>
            </w:r>
            <w:r>
              <w:rPr>
                <w:rFonts w:hint="eastAsia" w:ascii="宋体" w:hAnsi="宋体" w:cs="宋体"/>
                <w:sz w:val="24"/>
                <w:highlight w:val="none"/>
              </w:rPr>
              <w:t xml:space="preserve">启动异常低价投标（响应）审查的情形，启动异常低价投标（响应）审查后，评审委员会应当要求相关供应商在评标现场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highlight w:val="none"/>
              </w:rPr>
            </w:r>
            <w:r/>
          </w:p>
        </w:tc>
      </w:tr>
      <w:tr>
        <w:trPr>
          <w:trHeight w:val="454"/>
        </w:trPr>
        <w:tc>
          <w:tcPr>
            <w:gridSpan w:val="3"/>
            <w:tcW w:w="9952" w:type="dxa"/>
            <w:vAlign w:val="bottom"/>
            <w:textDirection w:val="lrTb"/>
            <w:noWrap w:val="false"/>
          </w:tcPr>
          <w:p>
            <w:pPr>
              <w:pStyle w:val="1120"/>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（二）商务要求</w:t>
            </w:r>
            <w:r>
              <w:rPr>
                <w:rFonts w:hint="eastAsia" w:ascii="宋体" w:hAnsi="宋体" w:cs="宋体"/>
                <w:b/>
                <w:bCs/>
                <w:sz w:val="24"/>
                <w:highlight w:val="none"/>
              </w:rPr>
            </w:r>
            <w:r/>
          </w:p>
        </w:tc>
      </w:tr>
      <w:tr>
        <w:trPr>
          <w:trHeight w:val="454"/>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color w:val="000000"/>
                <w:sz w:val="24"/>
                <w:highlight w:val="none"/>
              </w:rPr>
              <w:t xml:space="preserve">4</w:t>
            </w:r>
            <w:r>
              <w:rPr>
                <w:rFonts w:hint="eastAsia" w:ascii="宋体" w:hAnsi="宋体" w:cs="宋体"/>
                <w:sz w:val="24"/>
                <w:highlight w:val="none"/>
              </w:rPr>
            </w:r>
            <w:r/>
          </w:p>
        </w:tc>
        <w:tc>
          <w:tcPr>
            <w:tcW w:w="2010" w:type="dxa"/>
            <w:vAlign w:val="bottom"/>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有效期满足</w:t>
            </w:r>
            <w:r>
              <w:rPr>
                <w:rFonts w:hint="eastAsia" w:ascii="宋体" w:hAnsi="宋体"/>
                <w:color w:val="000000"/>
                <w:sz w:val="24"/>
                <w:highlight w:val="none"/>
              </w:rPr>
              <w:t xml:space="preserve">招标文件</w:t>
            </w:r>
            <w:r>
              <w:rPr>
                <w:rFonts w:ascii="宋体" w:hAnsi="宋体"/>
                <w:color w:val="000000"/>
                <w:sz w:val="24"/>
                <w:highlight w:val="none"/>
              </w:rPr>
              <w:t xml:space="preserve">要求（</w:t>
            </w:r>
            <w:r>
              <w:rPr>
                <w:rFonts w:hint="eastAsia" w:ascii="宋体" w:hAnsi="宋体" w:cs="宋体"/>
                <w:sz w:val="24"/>
                <w:highlight w:val="none"/>
              </w:rPr>
              <w:t xml:space="preserve">投标截止之日起90天</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s="宋体"/>
                <w:sz w:val="24"/>
                <w:highlight w:val="none"/>
              </w:rPr>
            </w:r>
            <w:r/>
          </w:p>
        </w:tc>
      </w:tr>
      <w:tr>
        <w:trPr>
          <w:trHeight w:val="703"/>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2010"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投标文件的签署和盖章</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sz w:val="24"/>
                <w:highlight w:val="none"/>
              </w:rPr>
            </w:r>
            <w:r/>
          </w:p>
        </w:tc>
      </w:tr>
      <w:tr>
        <w:trPr>
          <w:trHeight w:val="454"/>
        </w:trPr>
        <w:tc>
          <w:tcPr>
            <w:tcW w:w="675" w:type="dxa"/>
            <w:vAlign w:val="center"/>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2010" w:type="dxa"/>
            <w:vAlign w:val="bottom"/>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7267" w:type="dxa"/>
            <w:vAlign w:val="bottom"/>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rPr>
                <w:rFonts w:hint="eastAsia" w:ascii="宋体" w:hAnsi="宋体" w:cs="宋体"/>
                <w:sz w:val="24"/>
                <w:highlight w:val="none"/>
              </w:rPr>
            </w:r>
            <w:r/>
          </w:p>
        </w:tc>
      </w:tr>
      <w:tr>
        <w:trPr>
          <w:trHeight w:val="90"/>
        </w:trPr>
        <w:tc>
          <w:tcPr>
            <w:tcW w:w="675" w:type="dxa"/>
            <w:vAlign w:val="center"/>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r>
            <w:r/>
          </w:p>
        </w:tc>
        <w:tc>
          <w:tcPr>
            <w:tcW w:w="2010" w:type="dxa"/>
            <w:vAlign w:val="center"/>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附加条件</w:t>
            </w:r>
            <w:r>
              <w:rPr>
                <w:rFonts w:ascii="宋体" w:hAnsi="宋体" w:cs="宋体"/>
                <w:sz w:val="24"/>
                <w:highlight w:val="none"/>
              </w:rPr>
            </w:r>
            <w:r/>
          </w:p>
        </w:tc>
        <w:tc>
          <w:tcPr>
            <w:tcW w:w="7267" w:type="dxa"/>
            <w:vAlign w:val="bottom"/>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未出现投标文件中含有采购人不能接受的附加条件的；</w:t>
            </w:r>
            <w:r>
              <w:rPr>
                <w:rFonts w:hint="eastAsia" w:ascii="宋体" w:hAnsi="宋体" w:cs="宋体"/>
                <w:sz w:val="24"/>
                <w:highlight w:val="none"/>
              </w:rPr>
            </w:r>
            <w:r/>
          </w:p>
        </w:tc>
      </w:tr>
      <w:tr>
        <w:trPr>
          <w:trHeight w:val="454"/>
        </w:trPr>
        <w:tc>
          <w:tcPr>
            <w:tcW w:w="675" w:type="dxa"/>
            <w:vAlign w:val="center"/>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W w:w="2010" w:type="dxa"/>
            <w:vAlign w:val="bottom"/>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无效情形</w:t>
            </w:r>
            <w:r>
              <w:rPr>
                <w:rFonts w:ascii="宋体" w:hAnsi="宋体" w:cs="宋体"/>
                <w:sz w:val="24"/>
                <w:highlight w:val="none"/>
              </w:rPr>
            </w:r>
            <w:r/>
          </w:p>
        </w:tc>
        <w:tc>
          <w:tcPr>
            <w:tcW w:w="7267" w:type="dxa"/>
            <w:vAlign w:val="bottom"/>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投标文件中未有法律法规和招标文件规定的其他无效情形。</w:t>
            </w:r>
            <w:r>
              <w:rPr>
                <w:rFonts w:hint="eastAsia" w:ascii="宋体" w:hAnsi="宋体" w:cs="宋体"/>
                <w:sz w:val="24"/>
                <w:highlight w:val="none"/>
              </w:rPr>
            </w:r>
            <w:r/>
          </w:p>
        </w:tc>
      </w:tr>
      <w:tr>
        <w:trPr>
          <w:trHeight w:val="337"/>
        </w:trPr>
        <w:tc>
          <w:tcPr>
            <w:gridSpan w:val="3"/>
            <w:tcW w:w="9952" w:type="dxa"/>
            <w:vAlign w:val="bottom"/>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（三）技术要求</w:t>
            </w:r>
            <w:r>
              <w:rPr>
                <w:rFonts w:hint="eastAsia" w:ascii="宋体" w:hAnsi="宋体" w:cs="宋体"/>
                <w:sz w:val="24"/>
                <w:highlight w:val="none"/>
              </w:rPr>
            </w:r>
            <w:r/>
          </w:p>
        </w:tc>
      </w:tr>
      <w:tr>
        <w:trPr>
          <w:trHeight w:val="327"/>
        </w:trPr>
        <w:tc>
          <w:tcPr>
            <w:tcW w:w="675" w:type="dxa"/>
            <w:vAlign w:val="center"/>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2010" w:type="dxa"/>
            <w:vAlign w:val="bottom"/>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运维服务要求</w:t>
            </w:r>
            <w:r>
              <w:rPr>
                <w:rFonts w:ascii="宋体" w:hAnsi="宋体" w:cs="宋体"/>
                <w:sz w:val="24"/>
                <w:highlight w:val="none"/>
              </w:rPr>
            </w:r>
            <w:r/>
          </w:p>
        </w:tc>
        <w:tc>
          <w:tcPr>
            <w:tcW w:w="7267" w:type="dxa"/>
            <w:vAlign w:val="center"/>
            <w:textDirection w:val="lrTb"/>
            <w:noWrap w:val="false"/>
          </w:tcPr>
          <w:p>
            <w:pPr>
              <w:pStyle w:val="1120"/>
              <w:spacing w:line="360" w:lineRule="auto"/>
              <w:rPr>
                <w:rFonts w:ascii="宋体" w:hAnsi="宋体" w:cs="宋体"/>
                <w:sz w:val="24"/>
                <w:highlight w:val="none"/>
              </w:rPr>
            </w:pPr>
            <w:r>
              <w:rPr>
                <w:rFonts w:hint="eastAsia" w:ascii="宋体" w:hAnsi="宋体" w:cs="宋体"/>
                <w:sz w:val="24"/>
                <w:highlight w:val="none"/>
              </w:rPr>
              <w:t xml:space="preserve">响应本项目的运维服务要求，提供承诺书三。</w:t>
            </w:r>
            <w:r>
              <w:rPr>
                <w:rFonts w:ascii="宋体" w:hAnsi="宋体" w:cs="宋体"/>
                <w:sz w:val="24"/>
                <w:highlight w:val="none"/>
              </w:rPr>
            </w:r>
            <w:r/>
          </w:p>
        </w:tc>
      </w:tr>
      <w:tr>
        <w:trPr>
          <w:trHeight w:val="327"/>
        </w:trPr>
        <w:tc>
          <w:tcPr>
            <w:tcW w:w="675" w:type="dxa"/>
            <w:vAlign w:val="center"/>
            <w:textDirection w:val="lrTb"/>
            <w:noWrap w:val="false"/>
          </w:tcPr>
          <w:p>
            <w:pPr>
              <w:pStyle w:val="1120"/>
              <w:jc w:val="center"/>
              <w:spacing w:line="360" w:lineRule="auto"/>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W w:w="2010" w:type="dxa"/>
            <w:vAlign w:val="bottom"/>
            <w:textDirection w:val="lrTb"/>
            <w:noWrap w:val="false"/>
          </w:tcPr>
          <w:p>
            <w:pPr>
              <w:pStyle w:val="1120"/>
              <w:jc w:val="center"/>
              <w:spacing w:line="360" w:lineRule="auto"/>
              <w:rPr>
                <w:rFonts w:hint="eastAsia" w:ascii="宋体" w:hAnsi="宋体" w:cs="宋体"/>
                <w:sz w:val="24"/>
                <w:highlight w:val="none"/>
              </w:rPr>
            </w:pPr>
            <w:r>
              <w:rPr>
                <w:rFonts w:hint="eastAsia" w:ascii="宋体" w:hAnsi="宋体" w:cs="宋体"/>
                <w:sz w:val="24"/>
                <w:highlight w:val="none"/>
              </w:rPr>
              <w:t xml:space="preserve">技术标</w:t>
            </w:r>
            <w:r>
              <w:rPr>
                <w:rFonts w:hint="eastAsia" w:ascii="宋体" w:hAnsi="宋体" w:cs="宋体"/>
                <w:sz w:val="24"/>
                <w:highlight w:val="none"/>
              </w:rPr>
            </w:r>
            <w:r/>
          </w:p>
        </w:tc>
        <w:tc>
          <w:tcPr>
            <w:tcW w:w="7267" w:type="dxa"/>
            <w:vAlign w:val="center"/>
            <w:textDirection w:val="lrTb"/>
            <w:noWrap w:val="false"/>
          </w:tcPr>
          <w:p>
            <w:pPr>
              <w:pStyle w:val="1120"/>
              <w:spacing w:line="360" w:lineRule="auto"/>
              <w:rPr>
                <w:rFonts w:hint="eastAsia" w:ascii="宋体" w:hAnsi="宋体" w:cs="宋体"/>
                <w:sz w:val="24"/>
                <w:highlight w:val="none"/>
              </w:rPr>
            </w:pPr>
            <w:r>
              <w:rPr>
                <w:rFonts w:hint="eastAsia" w:ascii="宋体" w:hAnsi="宋体" w:cs="宋体"/>
                <w:sz w:val="24"/>
                <w:highlight w:val="none"/>
              </w:rPr>
              <w:t xml:space="preserve">投标供应商按招标文件要求提供技术标。</w:t>
            </w:r>
            <w:r>
              <w:rPr>
                <w:rFonts w:hint="eastAsia" w:ascii="宋体" w:hAnsi="宋体" w:cs="宋体"/>
                <w:sz w:val="24"/>
                <w:highlight w:val="none"/>
              </w:rPr>
            </w:r>
            <w:r/>
          </w:p>
        </w:tc>
      </w:tr>
      <w:tr>
        <w:trPr>
          <w:trHeight w:val="472"/>
        </w:trPr>
        <w:tc>
          <w:tcPr>
            <w:gridSpan w:val="3"/>
            <w:tcW w:w="9952" w:type="dxa"/>
            <w:vAlign w:val="center"/>
            <w:textDirection w:val="lrTb"/>
            <w:noWrap w:val="false"/>
          </w:tcPr>
          <w:p>
            <w:pPr>
              <w:pStyle w:val="1120"/>
              <w:spacing w:line="360" w:lineRule="auto"/>
              <w:rPr>
                <w:rFonts w:hint="eastAsia" w:ascii="宋体" w:hAnsi="宋体" w:cs="宋体"/>
                <w:b/>
                <w:bCs/>
                <w:sz w:val="24"/>
                <w:highlight w:val="none"/>
              </w:rPr>
            </w:pPr>
            <w:r>
              <w:rPr>
                <w:rFonts w:hint="eastAsia" w:ascii="宋体" w:hAnsi="宋体" w:cs="宋体"/>
                <w:b/>
                <w:bCs/>
                <w:sz w:val="24"/>
                <w:highlight w:val="none"/>
              </w:rPr>
              <w:t xml:space="preserve">特别说明：</w:t>
            </w:r>
            <w:r>
              <w:rPr>
                <w:rFonts w:hint="eastAsia" w:ascii="宋体" w:hAnsi="宋体" w:cs="宋体"/>
                <w:b/>
                <w:bCs/>
                <w:color w:val="000000"/>
                <w:sz w:val="24"/>
                <w:highlight w:val="none"/>
              </w:rPr>
              <w:t xml:space="preserve">以上符合性审查内容</w:t>
            </w:r>
            <w:r>
              <w:rPr>
                <w:rFonts w:hint="eastAsia" w:ascii="宋体" w:hAnsi="宋体" w:cs="宋体"/>
                <w:b/>
                <w:bCs/>
                <w:sz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r>
              <w:rPr>
                <w:rFonts w:hint="eastAsia" w:ascii="宋体" w:hAnsi="宋体" w:cs="宋体"/>
                <w:b/>
                <w:bCs/>
                <w:sz w:val="24"/>
                <w:highlight w:val="none"/>
              </w:rPr>
            </w:r>
            <w:r/>
          </w:p>
        </w:tc>
      </w:tr>
    </w:tbl>
    <w:p>
      <w:pPr>
        <w:pStyle w:val="1431"/>
        <w:ind w:firstLine="482"/>
        <w:rPr>
          <w:rFonts w:hint="eastAsia" w:ascii="宋体" w:hAnsi="宋体"/>
          <w:bCs/>
          <w:sz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bCs/>
          <w:sz w:val="24"/>
          <w:highlight w:val="none"/>
        </w:rPr>
      </w:r>
      <w:r/>
    </w:p>
    <w:p>
      <w:pPr>
        <w:pStyle w:val="1431"/>
        <w:rPr>
          <w:rFonts w:hint="eastAsia" w:ascii="宋体" w:hAnsi="宋体"/>
          <w:bCs/>
          <w:sz w:val="24"/>
          <w:highlight w:val="none"/>
        </w:rPr>
      </w:pPr>
      <w:r>
        <w:rPr>
          <w:rFonts w:hint="eastAsia" w:ascii="宋体" w:hAnsi="宋体"/>
          <w:bCs/>
          <w:sz w:val="24"/>
          <w:highlight w:val="none"/>
        </w:rPr>
      </w:r>
      <w:r/>
    </w:p>
    <w:p>
      <w:pPr>
        <w:pStyle w:val="1120"/>
        <w:ind w:firstLine="480"/>
        <w:spacing w:line="360" w:lineRule="auto"/>
        <w:tabs>
          <w:tab w:val="left" w:pos="525" w:leader="none"/>
          <w:tab w:val="left" w:pos="945" w:leader="none"/>
          <w:tab w:val="left" w:pos="1155" w:leader="none"/>
        </w:tabs>
        <w:rPr>
          <w:rFonts w:hint="eastAsia" w:hAnsi="宋体"/>
          <w:sz w:val="24"/>
          <w:highlight w:val="none"/>
        </w:rPr>
      </w:pPr>
      <w:r>
        <w:rPr>
          <w:rFonts w:hint="eastAsia" w:hAnsi="宋体"/>
          <w:sz w:val="24"/>
          <w:highlight w:val="none"/>
        </w:rPr>
        <w:t xml:space="preserve">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hAnsi="宋体"/>
          <w:sz w:val="24"/>
          <w:highlight w:val="none"/>
        </w:rPr>
      </w:r>
      <w:r/>
    </w:p>
    <w:p>
      <w:pPr>
        <w:pStyle w:val="1120"/>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3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ascii="宋体" w:hAnsi="宋体"/>
          <w:bCs/>
          <w:sz w:val="24"/>
          <w:highlight w:val="none"/>
        </w:rPr>
      </w:r>
      <w:r/>
    </w:p>
    <w:p>
      <w:pPr>
        <w:pStyle w:val="1120"/>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.4除上述情形外，对投标文件的判定，只依据投标文件本身，不依靠开标后的任何外来证明。</w:t>
      </w:r>
      <w:r>
        <w:rPr>
          <w:rFonts w:ascii="宋体" w:hAnsi="宋体"/>
          <w:bCs/>
          <w:sz w:val="24"/>
          <w:highlight w:val="none"/>
        </w:rPr>
      </w:r>
      <w:r/>
    </w:p>
    <w:p>
      <w:pPr>
        <w:pStyle w:val="1120"/>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5采购人及采购代理机构将拒绝被确定为非实质性响应的投标，投标供应商不能通过修正或撤销不符之处而使其投标成为实质性响应的投标。</w:t>
      </w:r>
      <w:r>
        <w:rPr>
          <w:rFonts w:ascii="宋体" w:hAnsi="宋体"/>
          <w:bCs/>
          <w:sz w:val="24"/>
          <w:highlight w:val="none"/>
        </w:rPr>
      </w:r>
      <w:r/>
    </w:p>
    <w:p>
      <w:pPr>
        <w:pStyle w:val="1120"/>
        <w:ind w:firstLine="564"/>
        <w:spacing w:line="440" w:lineRule="exact"/>
        <w:tabs>
          <w:tab w:val="left" w:pos="1365" w:leader="none"/>
        </w:tabs>
        <w:rPr>
          <w:rFonts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6对不同文字文本投标文件的解释发生异议的，以中文文本为准；</w:t>
      </w:r>
      <w:r>
        <w:rPr>
          <w:rFonts w:ascii="宋体" w:hAnsi="宋体"/>
          <w:bCs/>
          <w:sz w:val="24"/>
          <w:highlight w:val="none"/>
        </w:rPr>
      </w:r>
      <w:r/>
    </w:p>
    <w:p>
      <w:pPr>
        <w:pStyle w:val="1120"/>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3.3</w:t>
      </w:r>
      <w:r>
        <w:rPr>
          <w:rFonts w:hint="eastAsia" w:ascii="宋体" w:hAnsi="宋体"/>
          <w:b/>
          <w:sz w:val="24"/>
          <w:highlight w:val="none"/>
        </w:rPr>
        <w:t xml:space="preserve">评委会组织负责具体的评标事务，并独立履行以下职责：</w:t>
      </w:r>
      <w:r>
        <w:rPr>
          <w:rFonts w:ascii="宋体" w:hAnsi="宋体"/>
          <w:b/>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3.3.1</w:t>
      </w:r>
      <w:r>
        <w:rPr>
          <w:rFonts w:hint="eastAsia" w:ascii="宋体" w:hAnsi="宋体"/>
          <w:bCs/>
          <w:sz w:val="24"/>
          <w:highlight w:val="none"/>
        </w:rPr>
        <w:t xml:space="preserve">审查、评价投标文件是否符合招标文件的商务、技术等实质性要求；</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2要求投标供应商对投标文件有关事项做出澄清或者说明；</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.3对投标文件进行比较和评价；</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.4根据招标文件评分办法，向采购人推荐</w:t>
      </w:r>
      <w:r>
        <w:rPr>
          <w:rFonts w:hint="eastAsia" w:ascii="宋体" w:hAnsi="宋体"/>
          <w:bCs/>
          <w:sz w:val="24"/>
          <w:highlight w:val="none"/>
          <w:lang w:val="en-US" w:eastAsia="zh-CN"/>
        </w:rPr>
        <w:t xml:space="preserve">1-</w:t>
      </w:r>
      <w:r>
        <w:rPr>
          <w:rFonts w:ascii="宋体" w:hAnsi="宋体"/>
          <w:bCs/>
          <w:sz w:val="24"/>
          <w:highlight w:val="none"/>
        </w:rPr>
        <w:t xml:space="preserve">3</w:t>
      </w:r>
      <w:r>
        <w:rPr>
          <w:rFonts w:hint="eastAsia" w:ascii="宋体" w:hAnsi="宋体"/>
          <w:bCs/>
          <w:sz w:val="24"/>
          <w:highlight w:val="none"/>
        </w:rPr>
        <w:t xml:space="preserve">名中标候选供应商；</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.5向采购人、采购代理机构或者有关部门报告评标中发现的违法行为；</w:t>
      </w:r>
      <w:r>
        <w:rPr>
          <w:rFonts w:ascii="宋体" w:hAnsi="宋体"/>
          <w:bCs/>
          <w:sz w:val="24"/>
          <w:highlight w:val="none"/>
        </w:rPr>
      </w:r>
      <w:r/>
    </w:p>
    <w:p>
      <w:pPr>
        <w:pStyle w:val="1120"/>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3.4</w:t>
      </w:r>
      <w:r>
        <w:rPr>
          <w:rFonts w:hint="eastAsia" w:ascii="宋体" w:hAnsi="宋体"/>
          <w:b/>
          <w:sz w:val="24"/>
          <w:highlight w:val="none"/>
        </w:rPr>
        <w:t xml:space="preserve">评委会成员应当履行下列义务：</w:t>
      </w:r>
      <w:r>
        <w:rPr>
          <w:rFonts w:ascii="宋体" w:hAnsi="宋体"/>
          <w:b/>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.1遵纪守法，客观、公正、廉洁地履行职责；</w:t>
      </w:r>
      <w:r>
        <w:rPr>
          <w:rFonts w:ascii="宋体" w:hAnsi="宋体"/>
          <w:bCs/>
          <w:sz w:val="24"/>
          <w:highlight w:val="none"/>
        </w:rPr>
      </w:r>
      <w:r/>
    </w:p>
    <w:p>
      <w:pPr>
        <w:pStyle w:val="1120"/>
        <w:ind w:right="-368"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.2按照招标文件规定的评标办法和评标标准进行评标，对评审意见承担个人责任；</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.3对评标过程和结果，以及投标供应商的商业秘密保密；</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.4参与评标报告的起草；</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.5配合采购人及采购代理机构答复投标供应商提出的质疑；</w:t>
      </w:r>
      <w:r>
        <w:rPr>
          <w:rFonts w:ascii="宋体" w:hAnsi="宋体"/>
          <w:bCs/>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.6配合有关部门的投诉处理工作。</w:t>
      </w:r>
      <w:r>
        <w:rPr>
          <w:rFonts w:ascii="宋体" w:hAnsi="宋体"/>
          <w:bCs/>
          <w:sz w:val="24"/>
          <w:highlight w:val="none"/>
        </w:rPr>
      </w:r>
      <w:r/>
    </w:p>
    <w:p>
      <w:pPr>
        <w:pStyle w:val="1120"/>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3.5</w:t>
      </w:r>
      <w:r>
        <w:rPr>
          <w:rFonts w:hint="eastAsia" w:ascii="宋体" w:hAnsi="宋体"/>
          <w:b/>
          <w:sz w:val="24"/>
          <w:highlight w:val="none"/>
        </w:rPr>
        <w:t xml:space="preserve">评标内容的保密</w:t>
      </w:r>
      <w:r>
        <w:rPr>
          <w:rFonts w:ascii="宋体" w:hAnsi="宋体"/>
          <w:b/>
          <w:sz w:val="24"/>
          <w:highlight w:val="none"/>
        </w:rPr>
      </w:r>
      <w:r/>
    </w:p>
    <w:p>
      <w:pPr>
        <w:pStyle w:val="1120"/>
        <w:ind w:firstLine="564"/>
        <w:spacing w:line="440" w:lineRule="exact"/>
        <w:tabs>
          <w:tab w:val="left" w:pos="1288" w:leader="none"/>
          <w:tab w:val="left" w:pos="1365" w:leader="none"/>
        </w:tabs>
        <w:rPr>
          <w:rFonts w:ascii="宋体" w:hAnsi="宋体"/>
          <w:bCs/>
          <w:sz w:val="24"/>
          <w:highlight w:val="none"/>
        </w:rPr>
      </w:pPr>
      <w:r>
        <w:rPr>
          <w:rFonts w:ascii="宋体" w:hAnsi="宋体"/>
          <w:bCs/>
          <w:sz w:val="24"/>
          <w:highlight w:val="none"/>
        </w:rPr>
        <w:t xml:space="preserve">3.5</w:t>
      </w:r>
      <w:r>
        <w:rPr>
          <w:rFonts w:hint="eastAsia" w:ascii="宋体" w:hAnsi="宋体"/>
          <w:bCs/>
          <w:sz w:val="24"/>
          <w:highlight w:val="none"/>
        </w:rPr>
        <w:t xml:space="preserve">.1公开开标后，直到宣布授予中标供应商合同为止，凡属于审查、澄清、评价和比较投标的所有资料，有关授予合同的信息都不应向投标供应商或与评标无关的其他人泄露。</w:t>
      </w:r>
      <w:r>
        <w:rPr>
          <w:rFonts w:ascii="宋体" w:hAnsi="宋体"/>
          <w:bCs/>
          <w:sz w:val="24"/>
          <w:highlight w:val="none"/>
        </w:rPr>
      </w:r>
      <w:r/>
    </w:p>
    <w:p>
      <w:pPr>
        <w:pStyle w:val="1120"/>
        <w:ind w:firstLine="564"/>
        <w:spacing w:line="440" w:lineRule="exact"/>
        <w:tabs>
          <w:tab w:val="left" w:pos="1288" w:leader="none"/>
          <w:tab w:val="left" w:pos="1365" w:leader="none"/>
        </w:tabs>
        <w:rPr>
          <w:rFonts w:hint="eastAsia" w:ascii="宋体" w:hAnsi="宋体"/>
          <w:bCs/>
          <w:sz w:val="24"/>
          <w:highlight w:val="none"/>
        </w:rPr>
      </w:pPr>
      <w:r>
        <w:rPr>
          <w:rFonts w:ascii="宋体" w:hAnsi="宋体"/>
          <w:bCs/>
          <w:sz w:val="24"/>
          <w:highlight w:val="none"/>
        </w:rPr>
        <w:t xml:space="preserve">3.5</w:t>
      </w:r>
      <w:r>
        <w:rPr>
          <w:rFonts w:hint="eastAsia" w:ascii="宋体" w:hAnsi="宋体"/>
          <w:bCs/>
          <w:sz w:val="24"/>
          <w:highlight w:val="none"/>
        </w:rPr>
        <w:t xml:space="preserve">.2在投标文件的审查、澄清、评价和比较以及授予合同的过程中，投标供应商对采购代理机构和评标委员会成员施加影响的任何行为，都将取消其中标资格。</w:t>
      </w:r>
      <w:r>
        <w:rPr>
          <w:rFonts w:hint="eastAsia" w:ascii="宋体" w:hAnsi="宋体"/>
          <w:bCs/>
          <w:sz w:val="24"/>
          <w:highlight w:val="none"/>
        </w:rPr>
      </w:r>
      <w:r/>
    </w:p>
    <w:p>
      <w:pPr>
        <w:pStyle w:val="1120"/>
        <w:ind w:firstLine="566"/>
        <w:spacing w:line="440" w:lineRule="exact"/>
        <w:tabs>
          <w:tab w:val="left" w:pos="1288" w:leader="none"/>
          <w:tab w:val="left" w:pos="1365" w:leader="none"/>
        </w:tabs>
        <w:rPr>
          <w:rFonts w:ascii="宋体" w:hAnsi="宋体"/>
          <w:b/>
          <w:sz w:val="24"/>
          <w:highlight w:val="none"/>
        </w:rPr>
      </w:pPr>
      <w:r>
        <w:rPr>
          <w:rFonts w:ascii="宋体" w:hAnsi="宋体"/>
          <w:b/>
          <w:sz w:val="24"/>
          <w:highlight w:val="none"/>
        </w:rPr>
        <w:t xml:space="preserve">3.6比较与评价</w:t>
      </w:r>
      <w:r>
        <w:rPr>
          <w:rFonts w:ascii="宋体" w:hAnsi="宋体"/>
          <w:b/>
          <w:sz w:val="24"/>
          <w:highlight w:val="none"/>
        </w:rPr>
      </w:r>
      <w:r/>
    </w:p>
    <w:p>
      <w:pPr>
        <w:pStyle w:val="1431"/>
        <w:ind w:firstLine="420"/>
        <w:rPr>
          <w:highlight w:val="none"/>
        </w:rPr>
      </w:pPr>
      <w:r>
        <w:rPr>
          <w:highlight w:val="none"/>
        </w:rPr>
      </w:r>
      <w:r/>
    </w:p>
    <w:p>
      <w:pPr>
        <w:pStyle w:val="1120"/>
        <w:ind w:firstLine="480"/>
        <w:spacing w:line="360" w:lineRule="auto"/>
        <w:tabs>
          <w:tab w:val="left" w:pos="1365" w:leader="none"/>
        </w:tabs>
        <w:rPr>
          <w:rFonts w:ascii="宋体" w:hAnsi="宋体"/>
          <w:sz w:val="24"/>
          <w:szCs w:val="20"/>
          <w:highlight w:val="none"/>
        </w:rPr>
      </w:pPr>
      <w:r>
        <w:rPr>
          <w:rFonts w:hint="eastAsia" w:ascii="宋体" w:hAnsi="宋体"/>
          <w:sz w:val="24"/>
          <w:szCs w:val="20"/>
          <w:highlight w:val="none"/>
        </w:rPr>
        <w:t xml:space="preserve">3.6.1</w:t>
      </w:r>
      <w:r>
        <w:rPr>
          <w:rFonts w:hint="eastAsia" w:ascii="宋体" w:hAnsi="宋体"/>
          <w:sz w:val="24"/>
          <w:szCs w:val="22"/>
          <w:highlight w:val="none"/>
        </w:rPr>
        <w:t xml:space="preserve">投标文件资格性检查和符合性检查结束后，凡属于“（八）无效投标文件的确认”的投标文件不进入比较与评价程序。</w:t>
      </w:r>
      <w:r>
        <w:rPr>
          <w:rFonts w:ascii="宋体" w:hAnsi="宋体"/>
          <w:sz w:val="24"/>
          <w:szCs w:val="20"/>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3.6.2经评审有效的投标文件按招标文件中规定的评标方法和标准，由评标委员会进行比较与评价。</w:t>
      </w:r>
      <w:r>
        <w:rPr>
          <w:rFonts w:hint="eastAsia" w:ascii="宋体" w:hAnsi="宋体"/>
          <w:sz w:val="24"/>
          <w:highlight w:val="none"/>
        </w:rPr>
      </w:r>
      <w:r/>
    </w:p>
    <w:p>
      <w:pPr>
        <w:pStyle w:val="1120"/>
        <w:ind w:firstLine="480"/>
        <w:spacing w:line="360" w:lineRule="auto"/>
        <w:tabs>
          <w:tab w:val="left" w:pos="1365" w:leader="none"/>
        </w:tabs>
        <w:rPr>
          <w:rFonts w:ascii="宋体" w:hAnsi="宋体"/>
          <w:bCs/>
          <w:sz w:val="24"/>
          <w:highlight w:val="none"/>
        </w:rPr>
      </w:pPr>
      <w:r>
        <w:rPr>
          <w:rFonts w:hint="eastAsia" w:ascii="宋体" w:hAnsi="宋体"/>
          <w:sz w:val="24"/>
          <w:highlight w:val="none"/>
        </w:rPr>
        <w:t xml:space="preserve">3.6.3</w:t>
      </w:r>
      <w:r>
        <w:rPr>
          <w:rFonts w:hint="eastAsia" w:ascii="宋体" w:hAnsi="宋体"/>
          <w:bCs/>
          <w:sz w:val="24"/>
          <w:highlight w:val="none"/>
        </w:rPr>
        <w:t xml:space="preserve">评审全部结束后，由工作人员在公证或监督下，汇总各投标供应商商务标和技术标得分，确定各投标供应商总分和最终排序。</w:t>
      </w:r>
      <w:r>
        <w:rPr>
          <w:rFonts w:ascii="宋体" w:hAnsi="宋体"/>
          <w:bCs/>
          <w:sz w:val="24"/>
          <w:highlight w:val="none"/>
        </w:rPr>
      </w:r>
      <w:r/>
    </w:p>
    <w:p>
      <w:pPr>
        <w:pStyle w:val="1120"/>
        <w:ind w:firstLine="482"/>
        <w:spacing w:line="360" w:lineRule="auto"/>
        <w:tabs>
          <w:tab w:val="left" w:pos="840" w:leader="none"/>
          <w:tab w:val="left" w:pos="1050" w:leader="none"/>
        </w:tabs>
        <w:rPr>
          <w:rFonts w:hAnsi="宋体"/>
          <w:b/>
          <w:sz w:val="24"/>
          <w:highlight w:val="none"/>
        </w:rPr>
      </w:pPr>
      <w:r>
        <w:rPr>
          <w:rFonts w:hint="eastAsia" w:hAnsi="宋体"/>
          <w:b/>
          <w:sz w:val="24"/>
          <w:highlight w:val="none"/>
        </w:rPr>
        <w:t xml:space="preserve">4.评标方法：</w:t>
      </w:r>
      <w:r>
        <w:rPr>
          <w:rFonts w:hAnsi="宋体"/>
          <w:b/>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4.1投标供应商通过初审的，方可进入比较与评价程序。</w:t>
      </w:r>
      <w:r>
        <w:rPr>
          <w:rFonts w:hint="eastAsia" w:ascii="宋体" w:hAnsi="宋体"/>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4.2比较与评价采用综合评分法（计分均保留2位小数）。</w:t>
      </w:r>
      <w:r>
        <w:rPr>
          <w:rFonts w:hint="eastAsia" w:ascii="宋体" w:hAnsi="宋体"/>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rFonts w:hint="eastAsia" w:ascii="宋体" w:hAnsi="宋体"/>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rPr>
          <w:rFonts w:hint="eastAsia" w:ascii="宋体" w:hAnsi="宋体"/>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rPr>
        <w:t xml:space="preserve">如投标供应商提供虚假材料，将按《中华人民共和国政府采购法</w:t>
      </w:r>
      <w:r>
        <w:rPr>
          <w:rFonts w:hint="eastAsia" w:ascii="宋体" w:hAnsi="宋体"/>
          <w:sz w:val="24"/>
          <w:highlight w:val="none"/>
          <w:lang w:eastAsia="zh-CN"/>
        </w:rPr>
        <w:t xml:space="preserve">》等</w:t>
      </w:r>
      <w:r>
        <w:rPr>
          <w:rFonts w:hint="eastAsia" w:ascii="宋体" w:hAnsi="宋体"/>
          <w:sz w:val="24"/>
          <w:highlight w:val="none"/>
        </w:rPr>
        <w:t xml:space="preserve">相关规定处理并由政府监管部门给予严肃处理。</w:t>
      </w:r>
      <w:r>
        <w:rPr>
          <w:rFonts w:hint="eastAsia" w:ascii="宋体" w:hAnsi="宋体"/>
          <w:sz w:val="24"/>
          <w:highlight w:val="none"/>
        </w:rPr>
      </w:r>
      <w:r/>
    </w:p>
    <w:p>
      <w:pPr>
        <w:pStyle w:val="1120"/>
        <w:ind w:firstLine="482"/>
        <w:spacing w:line="360" w:lineRule="auto"/>
        <w:tabs>
          <w:tab w:val="left" w:pos="1365" w:leader="none"/>
        </w:tabs>
        <w:rPr>
          <w:rFonts w:hint="eastAsia" w:ascii="宋体" w:hAnsi="宋体"/>
          <w:b/>
          <w:bCs/>
          <w:sz w:val="24"/>
          <w:highlight w:val="none"/>
        </w:rPr>
      </w:pPr>
      <w:r>
        <w:rPr>
          <w:rFonts w:hint="eastAsia" w:ascii="宋体" w:hAnsi="宋体" w:cs="宋体"/>
          <w:b/>
          <w:sz w:val="24"/>
          <w:highlight w:val="none"/>
        </w:rPr>
        <w:t xml:space="preserve">5.</w:t>
      </w:r>
      <w:r>
        <w:rPr>
          <w:rFonts w:hint="eastAsia" w:ascii="宋体" w:hAnsi="宋体"/>
          <w:b/>
          <w:bCs/>
          <w:sz w:val="24"/>
          <w:highlight w:val="none"/>
        </w:rPr>
        <w:t xml:space="preserve">三标段评分标准：</w:t>
      </w:r>
      <w:r>
        <w:rPr>
          <w:rFonts w:hint="eastAsia" w:ascii="宋体" w:hAnsi="宋体"/>
          <w:b/>
          <w:bCs/>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.1</w:t>
      </w:r>
      <w:r>
        <w:rPr>
          <w:rFonts w:hint="eastAsia" w:ascii="宋体" w:hAnsi="宋体"/>
          <w:sz w:val="24"/>
          <w:highlight w:val="none"/>
        </w:rPr>
        <w:t xml:space="preserve">评分项目及分值（总分100分）</w:t>
      </w:r>
      <w:r>
        <w:rPr>
          <w:rFonts w:hint="eastAsia" w:ascii="宋体" w:hAnsi="宋体"/>
          <w:sz w:val="24"/>
          <w:highlight w:val="none"/>
        </w:rPr>
      </w:r>
      <w:r/>
    </w:p>
    <w:p>
      <w:pPr>
        <w:pStyle w:val="1120"/>
        <w:ind w:firstLine="638"/>
        <w:spacing w:line="360" w:lineRule="auto"/>
        <w:rPr>
          <w:rFonts w:ascii="宋体" w:hAnsi="宋体"/>
          <w:sz w:val="24"/>
          <w:highlight w:val="none"/>
        </w:rPr>
      </w:pPr>
      <w:r>
        <w:rPr>
          <w:rFonts w:hint="eastAsia" w:ascii="宋体" w:hAnsi="宋体"/>
          <w:sz w:val="24"/>
          <w:highlight w:val="none"/>
        </w:rPr>
        <w:t xml:space="preserve">（1）价格分              22分</w:t>
      </w:r>
      <w:r>
        <w:rPr>
          <w:rFonts w:ascii="宋体" w:hAnsi="宋体"/>
          <w:sz w:val="24"/>
          <w:highlight w:val="none"/>
        </w:rPr>
      </w:r>
      <w:r/>
    </w:p>
    <w:p>
      <w:pPr>
        <w:pStyle w:val="1120"/>
        <w:ind w:firstLine="638"/>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）商务分              22分</w:t>
      </w:r>
      <w:r>
        <w:rPr>
          <w:rFonts w:ascii="宋体" w:hAnsi="宋体"/>
          <w:sz w:val="24"/>
          <w:highlight w:val="none"/>
        </w:rPr>
      </w:r>
      <w:r/>
    </w:p>
    <w:p>
      <w:pPr>
        <w:pStyle w:val="1120"/>
        <w:ind w:firstLine="638"/>
        <w:spacing w:line="360" w:lineRule="auto"/>
        <w:rPr>
          <w:rFonts w:hint="eastAsia" w:ascii="宋体" w:hAnsi="宋体"/>
          <w:sz w:val="24"/>
          <w:highlight w:val="none"/>
        </w:rPr>
      </w:pPr>
      <w:r>
        <w:rPr>
          <w:rFonts w:hint="eastAsia" w:ascii="宋体" w:hAnsi="宋体"/>
          <w:sz w:val="24"/>
          <w:highlight w:val="none"/>
        </w:rPr>
        <w:t xml:space="preserve">（3）技术分              56分</w:t>
      </w:r>
      <w:r>
        <w:rPr>
          <w:rFonts w:hint="eastAsia" w:ascii="宋体" w:hAnsi="宋体"/>
          <w:sz w:val="24"/>
          <w:highlight w:val="none"/>
        </w:rPr>
      </w:r>
      <w:r/>
    </w:p>
    <w:p>
      <w:pPr>
        <w:pStyle w:val="1120"/>
        <w:ind w:firstLine="480"/>
        <w:spacing w:line="360" w:lineRule="auto"/>
        <w:tabs>
          <w:tab w:val="left" w:pos="1365" w:leader="none"/>
        </w:tabs>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.2各项目评分标准</w:t>
      </w:r>
      <w:r>
        <w:rPr>
          <w:rFonts w:hint="eastAsia" w:ascii="宋体" w:hAnsi="宋体"/>
          <w:sz w:val="24"/>
          <w:highlight w:val="none"/>
        </w:rPr>
      </w:r>
      <w:r/>
    </w:p>
    <w:p>
      <w:pPr>
        <w:pStyle w:val="1120"/>
        <w:numPr>
          <w:ilvl w:val="0"/>
          <w:numId w:val="12"/>
        </w:numPr>
        <w:ind w:left="458"/>
        <w:spacing w:line="400" w:lineRule="exact"/>
        <w:tabs>
          <w:tab w:val="left" w:pos="525" w:leader="none"/>
          <w:tab w:val="left" w:pos="945" w:leader="none"/>
          <w:tab w:val="left" w:pos="1155" w:leader="none"/>
        </w:tabs>
        <w:rPr>
          <w:rFonts w:hint="eastAsia" w:ascii="宋体" w:hAnsi="宋体" w:cs="宋体"/>
          <w:b/>
          <w:bCs/>
          <w:sz w:val="24"/>
          <w:highlight w:val="none"/>
        </w:rPr>
      </w:pPr>
      <w:r>
        <w:rPr>
          <w:rFonts w:hint="eastAsia" w:ascii="宋体" w:hAnsi="宋体" w:cs="宋体"/>
          <w:b/>
          <w:bCs/>
          <w:sz w:val="24"/>
          <w:highlight w:val="none"/>
        </w:rPr>
        <w:t xml:space="preserve">价格分（22分）</w:t>
      </w:r>
      <w:r>
        <w:rPr>
          <w:rFonts w:hint="eastAsia" w:ascii="宋体" w:hAnsi="宋体" w:cs="宋体"/>
          <w:b/>
          <w:bCs/>
          <w:sz w:val="24"/>
          <w:highlight w:val="none"/>
        </w:rPr>
      </w:r>
      <w:r/>
    </w:p>
    <w:p>
      <w:pPr>
        <w:pStyle w:val="1120"/>
        <w:ind w:firstLine="708"/>
        <w:spacing w:line="360" w:lineRule="auto"/>
        <w:tabs>
          <w:tab w:val="left" w:pos="945" w:leader="none"/>
          <w:tab w:val="left" w:pos="1155" w:leader="none"/>
        </w:tabs>
        <w:rPr>
          <w:rFonts w:ascii="宋体"/>
          <w:bCs/>
          <w:sz w:val="24"/>
          <w:highlight w:val="none"/>
        </w:rPr>
      </w:pPr>
      <w:r>
        <w:rPr>
          <w:rFonts w:hint="eastAsia" w:ascii="宋体" w:hAnsi="宋体"/>
          <w:bCs/>
          <w:sz w:val="24"/>
          <w:highlight w:val="none"/>
        </w:rPr>
        <w:t xml:space="preserve">本项目价格权值为22%，采用低价优先法计算，即满足招标文件要求且投标价格最低的投标报价为评标基准价，其价格分为满分。其他投标供应商的价格分统一按照下列公式计算：</w:t>
      </w:r>
      <w:r>
        <w:rPr>
          <w:rFonts w:ascii="宋体"/>
          <w:bCs/>
          <w:sz w:val="24"/>
          <w:highlight w:val="none"/>
        </w:rPr>
      </w:r>
      <w:r/>
    </w:p>
    <w:p>
      <w:pPr>
        <w:pStyle w:val="1120"/>
        <w:ind w:firstLine="708"/>
        <w:spacing w:line="360" w:lineRule="auto"/>
        <w:tabs>
          <w:tab w:val="left" w:pos="945" w:leader="none"/>
          <w:tab w:val="left" w:pos="1155" w:leader="none"/>
        </w:tabs>
        <w:rPr>
          <w:rFonts w:hint="eastAsia" w:ascii="宋体" w:hAnsi="宋体"/>
          <w:bCs/>
          <w:sz w:val="24"/>
          <w:highlight w:val="none"/>
        </w:rPr>
      </w:pPr>
      <w:r>
        <w:rPr>
          <w:rFonts w:hint="eastAsia" w:ascii="宋体" w:hAnsi="宋体"/>
          <w:bCs/>
          <w:sz w:val="24"/>
          <w:highlight w:val="none"/>
        </w:rPr>
        <w:t xml:space="preserve">投标报价得分</w:t>
      </w:r>
      <w:r>
        <w:rPr>
          <w:rFonts w:ascii="宋体" w:hAnsi="宋体"/>
          <w:bCs/>
          <w:sz w:val="24"/>
          <w:highlight w:val="none"/>
        </w:rPr>
        <w:t xml:space="preserve">=</w:t>
      </w:r>
      <w:r>
        <w:rPr>
          <w:rFonts w:hint="eastAsia" w:ascii="宋体" w:hAnsi="宋体"/>
          <w:bCs/>
          <w:sz w:val="24"/>
          <w:highlight w:val="none"/>
        </w:rPr>
        <w:t xml:space="preserve">（评标基准价／投标报价）×价格权值×</w:t>
      </w:r>
      <w:r>
        <w:rPr>
          <w:rFonts w:ascii="宋体" w:hAnsi="宋体"/>
          <w:bCs/>
          <w:sz w:val="24"/>
          <w:highlight w:val="none"/>
        </w:rPr>
        <w:t xml:space="preserve">100</w:t>
      </w:r>
      <w:r>
        <w:rPr>
          <w:rFonts w:hint="eastAsia" w:ascii="宋体" w:hAnsi="宋体"/>
          <w:bCs/>
          <w:sz w:val="24"/>
          <w:highlight w:val="none"/>
        </w:rPr>
        <w:t xml:space="preserve">。</w:t>
      </w:r>
      <w:r>
        <w:rPr>
          <w:rFonts w:hint="eastAsia" w:ascii="宋体" w:hAnsi="宋体"/>
          <w:bCs/>
          <w:sz w:val="24"/>
          <w:highlight w:val="none"/>
        </w:rPr>
      </w:r>
      <w:r/>
    </w:p>
    <w:p>
      <w:pPr>
        <w:pStyle w:val="112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（2）商务分（22分）</w:t>
      </w:r>
      <w:r>
        <w:rPr>
          <w:rFonts w:hint="eastAsia" w:ascii="宋体" w:hAnsi="宋体" w:cs="宋体"/>
          <w:b/>
          <w:bCs/>
          <w:sz w:val="24"/>
          <w:highlight w:val="none"/>
        </w:rPr>
      </w:r>
      <w:r/>
    </w:p>
    <w:p>
      <w:pPr>
        <w:pStyle w:val="1120"/>
        <w:ind w:firstLine="480"/>
        <w:spacing w:line="360" w:lineRule="auto"/>
        <w:tabs>
          <w:tab w:val="left" w:pos="1155" w:leader="none"/>
        </w:tabs>
        <w:rPr>
          <w:rFonts w:ascii="宋体"/>
          <w:bCs/>
          <w:sz w:val="24"/>
          <w:highlight w:val="none"/>
        </w:rPr>
      </w:pPr>
      <w:r>
        <w:rPr>
          <w:rFonts w:hint="eastAsia" w:ascii="宋体"/>
          <w:bCs/>
          <w:sz w:val="24"/>
          <w:highlight w:val="none"/>
        </w:rPr>
        <w:t xml:space="preserve">（2.1）体系认证（3分）</w:t>
      </w:r>
      <w:r>
        <w:rPr>
          <w:rFonts w:ascii="宋体"/>
          <w:bCs/>
          <w:sz w:val="24"/>
          <w:highlight w:val="none"/>
        </w:rPr>
      </w:r>
      <w:r/>
    </w:p>
    <w:p>
      <w:pPr>
        <w:pStyle w:val="1157"/>
        <w:ind w:firstLine="480"/>
        <w:spacing w:line="360" w:lineRule="auto"/>
        <w:rPr>
          <w:rFonts w:hint="eastAsia" w:ascii="宋体" w:hAnsi="宋体" w:eastAsia="宋体"/>
          <w:sz w:val="24"/>
          <w:szCs w:val="22"/>
          <w:highlight w:val="none"/>
        </w:rPr>
      </w:pPr>
      <w:r>
        <w:rPr>
          <w:rFonts w:hint="eastAsia" w:ascii="宋体" w:hAnsi="宋体" w:eastAsia="宋体"/>
          <w:sz w:val="24"/>
          <w:szCs w:val="22"/>
          <w:highlight w:val="none"/>
        </w:rPr>
        <w:t xml:space="preserve">投标供应商具备有效期内的并经全国认证认可信息公共服务平台（http://cx.cnca.cn/CertECloud/result/skipResultList）查询为有效的质量管理体系认证证书、环境管理体系认证证书、职业健康安全管理体系认证证书，有1个得1分，最高得3分。（投标文件中须上传认证证书及查询该证书截图的原件扫描件并加盖投标供应商公章，未按要求提供的不得分）</w:t>
      </w:r>
      <w:r>
        <w:rPr>
          <w:rFonts w:hint="eastAsia" w:ascii="宋体" w:hAnsi="宋体" w:eastAsia="宋体"/>
          <w:sz w:val="24"/>
          <w:szCs w:val="22"/>
          <w:highlight w:val="none"/>
        </w:rPr>
      </w:r>
      <w:r/>
    </w:p>
    <w:p>
      <w:pPr>
        <w:pStyle w:val="1120"/>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（2.2）技术能力（3分）</w:t>
      </w:r>
      <w:r>
        <w:rPr>
          <w:rFonts w:hint="eastAsia" w:ascii="宋体" w:hAnsi="宋体" w:cs="宋体"/>
          <w:sz w:val="24"/>
          <w:highlight w:val="none"/>
        </w:rPr>
      </w:r>
      <w:r/>
    </w:p>
    <w:p>
      <w:pPr>
        <w:pStyle w:val="1120"/>
        <w:ind w:firstLine="482"/>
        <w:spacing w:line="360" w:lineRule="auto"/>
        <w:rPr>
          <w:rFonts w:ascii="宋体" w:hAnsi="宋体" w:cs="宋体"/>
          <w:sz w:val="24"/>
          <w:highlight w:val="none"/>
        </w:rPr>
      </w:pPr>
      <w:r>
        <w:rPr>
          <w:rFonts w:hint="eastAsia" w:ascii="宋体" w:hAnsi="宋体" w:cs="宋体"/>
          <w:color w:val="000000"/>
          <w:sz w:val="24"/>
          <w:highlight w:val="none"/>
        </w:rPr>
        <w:t xml:space="preserve">投标供应商自20</w:t>
      </w:r>
      <w:r>
        <w:rPr>
          <w:rFonts w:ascii="宋体" w:hAnsi="宋体" w:cs="宋体"/>
          <w:color w:val="000000"/>
          <w:sz w:val="24"/>
          <w:highlight w:val="none"/>
        </w:rPr>
        <w:t xml:space="preserve">19</w:t>
      </w:r>
      <w:r>
        <w:rPr>
          <w:rFonts w:hint="eastAsia" w:ascii="宋体" w:hAnsi="宋体" w:cs="宋体"/>
          <w:color w:val="000000"/>
          <w:sz w:val="24"/>
          <w:highlight w:val="none"/>
        </w:rPr>
        <w:t xml:space="preserve">年1月1日以来，为环境管理提供技术支撑，有参与国家标准起草修订经验的得3分，参与省级标准起草修订经验的得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bCs/>
          <w:sz w:val="24"/>
          <w:highlight w:val="none"/>
        </w:rPr>
        <w:t xml:space="preserve">本项最高得</w:t>
      </w:r>
      <w:r>
        <w:rPr>
          <w:rFonts w:ascii="宋体" w:hAnsi="宋体" w:cs="宋体"/>
          <w:bCs/>
          <w:sz w:val="24"/>
          <w:highlight w:val="none"/>
        </w:rPr>
        <w:t xml:space="preserve">3</w:t>
      </w:r>
      <w:r>
        <w:rPr>
          <w:rFonts w:hint="eastAsia" w:ascii="宋体" w:hAnsi="宋体" w:cs="宋体"/>
          <w:bCs/>
          <w:sz w:val="24"/>
          <w:highlight w:val="none"/>
        </w:rPr>
        <w:t xml:space="preserve">分。</w:t>
      </w:r>
      <w:r>
        <w:rPr>
          <w:rFonts w:hint="eastAsia" w:ascii="宋体" w:hAnsi="宋体" w:cs="宋体"/>
          <w:sz w:val="24"/>
          <w:highlight w:val="none"/>
        </w:rPr>
        <w:t xml:space="preserve">[投标文件中上传已发布相关标准文本的扫描件（仅需包含封面、目次、前言所在页）并加盖投标供应商公章，未按要求提供不得分。]</w:t>
      </w:r>
      <w:r>
        <w:rPr>
          <w:rFonts w:ascii="宋体" w:hAnsi="宋体" w:cs="宋体"/>
          <w:sz w:val="24"/>
          <w:highlight w:val="none"/>
        </w:rPr>
      </w:r>
      <w:r/>
    </w:p>
    <w:p>
      <w:pPr>
        <w:pStyle w:val="1157"/>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（2.3）投标供应商业绩（4分）</w:t>
      </w:r>
      <w:r>
        <w:rPr>
          <w:rFonts w:ascii="宋体" w:hAnsi="宋体" w:eastAsia="宋体" w:cs="宋体"/>
          <w:sz w:val="24"/>
          <w:szCs w:val="24"/>
          <w:highlight w:val="none"/>
        </w:rPr>
      </w:r>
      <w:r/>
    </w:p>
    <w:p>
      <w:pPr>
        <w:pStyle w:val="1120"/>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投标供应商自2021年1月1日起至投标截止日（日期以合同签订日期为准）承担过同类项目的，有1个得2分，</w:t>
      </w:r>
      <w:bookmarkStart w:id="29" w:name="OLE_LINK48"/>
      <w:r>
        <w:rPr>
          <w:rFonts w:hint="eastAsia" w:ascii="宋体" w:hAnsi="宋体" w:cs="宋体"/>
          <w:bCs/>
          <w:sz w:val="24"/>
          <w:highlight w:val="none"/>
        </w:rPr>
        <w:t xml:space="preserve">本项最高得4分</w:t>
      </w:r>
      <w:bookmarkEnd w:id="29"/>
      <w:r>
        <w:rPr>
          <w:rFonts w:hint="eastAsia" w:ascii="宋体" w:hAnsi="宋体" w:cs="宋体"/>
          <w:bCs/>
          <w:sz w:val="24"/>
          <w:highlight w:val="none"/>
        </w:rPr>
        <w:t xml:space="preserve">（提供合同原件扫描件并加盖投标供应商公章上传至电子投标文件，未按要求提供不得分。）</w:t>
      </w:r>
      <w:r>
        <w:rPr>
          <w:rFonts w:ascii="宋体" w:hAnsi="宋体" w:cs="宋体"/>
          <w:bCs/>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（2.4）技术团队（</w:t>
      </w:r>
      <w:r>
        <w:rPr>
          <w:rFonts w:ascii="宋体" w:hAnsi="宋体" w:cs="宋体"/>
          <w:bCs/>
          <w:sz w:val="24"/>
          <w:highlight w:val="none"/>
        </w:rPr>
        <w:t xml:space="preserve">10</w:t>
      </w:r>
      <w:r>
        <w:rPr>
          <w:rFonts w:hint="eastAsia" w:ascii="宋体" w:hAnsi="宋体" w:cs="宋体"/>
          <w:bCs/>
          <w:sz w:val="24"/>
          <w:highlight w:val="none"/>
        </w:rPr>
        <w:t xml:space="preserve">分）</w:t>
      </w:r>
      <w:r>
        <w:rPr>
          <w:rFonts w:hint="eastAsia" w:ascii="宋体" w:hAnsi="宋体" w:cs="宋体"/>
          <w:bCs/>
          <w:sz w:val="24"/>
          <w:highlight w:val="none"/>
        </w:rPr>
      </w:r>
      <w:r/>
    </w:p>
    <w:p>
      <w:pPr>
        <w:pStyle w:val="1120"/>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（2.4.1）投标供应商为</w:t>
      </w:r>
      <w:r>
        <w:rPr>
          <w:rFonts w:hint="eastAsia" w:ascii="宋体" w:hAnsi="宋体" w:cs="宋体"/>
          <w:sz w:val="24"/>
          <w:highlight w:val="none"/>
        </w:rPr>
        <w:t xml:space="preserve">本项目配备的项目负责人具有</w:t>
      </w:r>
      <w:r>
        <w:rPr>
          <w:rFonts w:hint="eastAsia" w:ascii="宋体" w:hAnsi="宋体"/>
          <w:sz w:val="24"/>
          <w:highlight w:val="none"/>
        </w:rPr>
        <w:t xml:space="preserve">环保类副高级及以上职称的得3分</w:t>
      </w:r>
      <w:r>
        <w:rPr>
          <w:rFonts w:hint="eastAsia" w:ascii="宋体" w:hAnsi="宋体" w:cs="宋体"/>
          <w:bCs/>
          <w:sz w:val="24"/>
          <w:highlight w:val="none"/>
        </w:rPr>
        <w:t xml:space="preserve">；</w:t>
      </w:r>
      <w:r>
        <w:rPr>
          <w:rFonts w:hint="eastAsia" w:ascii="宋体" w:hAnsi="宋体" w:cs="宋体"/>
          <w:bCs/>
          <w:sz w:val="24"/>
          <w:highlight w:val="none"/>
        </w:rPr>
      </w:r>
      <w:r/>
    </w:p>
    <w:p>
      <w:pPr>
        <w:pStyle w:val="1120"/>
        <w:ind w:firstLine="480"/>
        <w:spacing w:line="360" w:lineRule="auto"/>
        <w:rPr>
          <w:rFonts w:ascii="宋体" w:hAnsi="宋体" w:cs="宋体"/>
          <w:bCs/>
          <w:sz w:val="24"/>
          <w:highlight w:val="none"/>
        </w:rPr>
      </w:pPr>
      <w:r>
        <w:rPr>
          <w:rFonts w:hint="eastAsia" w:ascii="宋体" w:hAnsi="宋体" w:cs="宋体"/>
          <w:bCs/>
          <w:sz w:val="24"/>
          <w:highlight w:val="none"/>
        </w:rPr>
        <w:t xml:space="preserve">（2.4.2）投标供应商为</w:t>
      </w:r>
      <w:r>
        <w:rPr>
          <w:rFonts w:hint="eastAsia" w:ascii="宋体" w:hAnsi="宋体" w:cs="宋体"/>
          <w:sz w:val="24"/>
          <w:highlight w:val="none"/>
        </w:rPr>
        <w:t xml:space="preserve">本项目配置拟派技术负责人具有</w:t>
      </w:r>
      <w:r>
        <w:rPr>
          <w:rFonts w:hint="eastAsia" w:ascii="宋体" w:hAnsi="宋体"/>
          <w:sz w:val="24"/>
          <w:highlight w:val="none"/>
        </w:rPr>
        <w:t xml:space="preserve">环保类副高级及以上职称</w:t>
      </w:r>
      <w:r>
        <w:rPr>
          <w:rFonts w:hint="eastAsia" w:ascii="宋体" w:hAnsi="宋体" w:cs="宋体"/>
          <w:sz w:val="24"/>
          <w:highlight w:val="none"/>
        </w:rPr>
        <w:t xml:space="preserve">得3分</w:t>
      </w:r>
      <w:r>
        <w:rPr>
          <w:rFonts w:hint="eastAsia" w:ascii="宋体" w:hAnsi="宋体" w:cs="宋体"/>
          <w:bCs/>
          <w:sz w:val="24"/>
          <w:highlight w:val="none"/>
        </w:rPr>
        <w:t xml:space="preserve">；</w:t>
      </w:r>
      <w:r>
        <w:rPr>
          <w:rFonts w:ascii="宋体" w:hAnsi="宋体" w:cs="宋体"/>
          <w:bCs/>
          <w:sz w:val="24"/>
          <w:highlight w:val="none"/>
        </w:rPr>
      </w:r>
      <w:r/>
    </w:p>
    <w:p>
      <w:pPr>
        <w:pStyle w:val="1120"/>
        <w:ind w:firstLine="480"/>
        <w:spacing w:line="360" w:lineRule="auto"/>
        <w:rPr>
          <w:rFonts w:ascii="宋体" w:hAnsi="宋体" w:cs="宋体"/>
          <w:bCs/>
          <w:sz w:val="24"/>
          <w:highlight w:val="none"/>
        </w:rPr>
      </w:pPr>
      <w:r>
        <w:rPr>
          <w:rFonts w:hint="eastAsia" w:ascii="宋体" w:hAnsi="宋体" w:cs="宋体"/>
          <w:bCs/>
          <w:sz w:val="24"/>
          <w:highlight w:val="none"/>
        </w:rPr>
        <w:t xml:space="preserve">（2.4.3）投标供应商为本项目配备的技术团队人员中，具有省级及以上相关部门颁发的环境空气质量自动监测运维与质控技术培训合格证书的，每提供1个得1分，最高得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ascii="宋体" w:hAnsi="宋体" w:cs="宋体"/>
          <w:bCs/>
          <w:sz w:val="24"/>
          <w:highlight w:val="none"/>
        </w:rPr>
      </w:r>
      <w:r/>
    </w:p>
    <w:p>
      <w:pPr>
        <w:pStyle w:val="115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技术团队人员配备以投标文件中填写的《项目技术人员配备表》为准（格式见附件），还需提供技术人员的劳动合同、法定的社保收缴部门出具由供应商本企业为技术人员依法缴纳的近三个月中任意一个月（不含投标当月）的社会保障资金的相关材料（提供相关主管部门证明或银行代扣证明）并加盖公章[如投标供应商为新成立企业，社保缴费月数不足三个月，则提供自公司成立以来至</w:t>
      </w:r>
      <w:r>
        <w:rPr>
          <w:rFonts w:hint="eastAsia" w:ascii="宋体" w:hAnsi="宋体" w:eastAsia="宋体" w:cs="宋体"/>
          <w:bCs/>
          <w:sz w:val="24"/>
          <w:szCs w:val="24"/>
          <w:highlight w:val="none"/>
          <w:lang w:eastAsia="zh-CN"/>
        </w:rPr>
        <w:t xml:space="preserve">最近一个月</w:t>
      </w:r>
      <w:r>
        <w:rPr>
          <w:rFonts w:hint="eastAsia" w:ascii="宋体" w:hAnsi="宋体" w:eastAsia="宋体" w:cs="宋体"/>
          <w:bCs/>
          <w:sz w:val="24"/>
          <w:szCs w:val="24"/>
          <w:highlight w:val="none"/>
        </w:rPr>
        <w:t xml:space="preserve">的依法缴纳社会保障资金的相关材料上传至投标文件中]、职称证书（职称证书上不体现专业的另需提供职称评审表或学历证书）原件扫描件、培训合格证书原件扫描件，且均需加盖投标供应商公章，未按要求提供证明材料的不得分。</w:t>
      </w:r>
      <w:r>
        <w:rPr>
          <w:rFonts w:hint="eastAsia" w:ascii="宋体" w:hAnsi="宋体" w:eastAsia="宋体" w:cs="宋体"/>
          <w:bCs/>
          <w:sz w:val="24"/>
          <w:szCs w:val="24"/>
          <w:highlight w:val="none"/>
        </w:rPr>
      </w:r>
      <w:r/>
    </w:p>
    <w:p>
      <w:pPr>
        <w:pStyle w:val="1120"/>
        <w:ind w:firstLine="480"/>
        <w:spacing w:line="360" w:lineRule="auto"/>
        <w:rPr>
          <w:rFonts w:ascii="宋体" w:hAnsi="宋体" w:cs="宋体"/>
          <w:bCs/>
          <w:sz w:val="24"/>
          <w:highlight w:val="none"/>
        </w:rPr>
      </w:pPr>
      <w:r>
        <w:rPr>
          <w:rFonts w:hint="eastAsia" w:ascii="宋体" w:hAnsi="宋体" w:cs="宋体"/>
          <w:bCs/>
          <w:sz w:val="24"/>
          <w:highlight w:val="none"/>
        </w:rPr>
        <w:t xml:space="preserve">（2.5）表彰评价（</w:t>
      </w:r>
      <w:r>
        <w:rPr>
          <w:rFonts w:ascii="宋体" w:hAnsi="宋体" w:cs="宋体"/>
          <w:bCs/>
          <w:sz w:val="24"/>
          <w:highlight w:val="none"/>
        </w:rPr>
        <w:t xml:space="preserve">2</w:t>
      </w:r>
      <w:r>
        <w:rPr>
          <w:rFonts w:hint="eastAsia" w:ascii="宋体" w:hAnsi="宋体" w:cs="宋体"/>
          <w:bCs/>
          <w:sz w:val="24"/>
          <w:highlight w:val="none"/>
        </w:rPr>
        <w:t xml:space="preserve">分）</w:t>
      </w:r>
      <w:r>
        <w:rPr>
          <w:rFonts w:ascii="宋体" w:hAnsi="宋体" w:cs="宋体"/>
          <w:bCs/>
          <w:sz w:val="24"/>
          <w:highlight w:val="none"/>
        </w:rPr>
      </w:r>
      <w:r/>
    </w:p>
    <w:p>
      <w:pPr>
        <w:pStyle w:val="1445"/>
        <w:ind w:firstLine="480"/>
        <w:spacing w:line="360" w:lineRule="auto"/>
        <w:rPr>
          <w:rFonts w:hint="eastAsia"/>
          <w:highlight w:val="none"/>
        </w:rPr>
      </w:pPr>
      <w:r>
        <w:rPr>
          <w:rFonts w:hint="eastAsia" w:ascii="宋体" w:hAnsi="宋体" w:eastAsia="宋体" w:cs="宋体"/>
          <w:bCs/>
          <w:sz w:val="24"/>
          <w:szCs w:val="24"/>
          <w:highlight w:val="none"/>
        </w:rPr>
        <w:t xml:space="preserve">投标供应商</w:t>
      </w:r>
      <w:r>
        <w:rPr>
          <w:rFonts w:hint="eastAsia" w:ascii="宋体" w:hAnsi="宋体" w:eastAsia="宋体" w:cs="宋体"/>
          <w:bCs/>
          <w:sz w:val="24"/>
          <w:szCs w:val="21"/>
          <w:highlight w:val="none"/>
        </w:rPr>
        <w:t xml:space="preserve">自202</w:t>
      </w:r>
      <w:r>
        <w:rPr>
          <w:rFonts w:ascii="宋体" w:hAnsi="宋体" w:eastAsia="宋体" w:cs="宋体"/>
          <w:bCs/>
          <w:sz w:val="24"/>
          <w:szCs w:val="21"/>
          <w:highlight w:val="none"/>
        </w:rPr>
        <w:t xml:space="preserve">1</w:t>
      </w:r>
      <w:r>
        <w:rPr>
          <w:rFonts w:hint="eastAsia" w:ascii="宋体" w:hAnsi="宋体" w:eastAsia="宋体" w:cs="宋体"/>
          <w:bCs/>
          <w:sz w:val="24"/>
          <w:szCs w:val="21"/>
          <w:highlight w:val="none"/>
        </w:rPr>
        <w:t xml:space="preserve">年1月1日起至今，获得过政府或环保系统部门的表彰奖励的，</w:t>
      </w:r>
      <w:r>
        <w:rPr>
          <w:rFonts w:hint="eastAsia" w:ascii="宋体" w:hAnsi="宋体" w:eastAsia="宋体" w:cs="宋体"/>
          <w:bCs/>
          <w:sz w:val="24"/>
          <w:szCs w:val="24"/>
          <w:highlight w:val="none"/>
        </w:rPr>
        <w:t xml:space="preserve">每提供一份得</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分，本项最高得</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分。（投标文件中上传表彰奖励证书原件扫描件或表彰奖励的网页截图及网址链接，并加盖投标供应商公章</w:t>
      </w:r>
      <w:r>
        <w:rPr>
          <w:rFonts w:hint="eastAsia" w:ascii="宋体" w:hAnsi="宋体" w:eastAsia="宋体" w:cs="宋体"/>
          <w:sz w:val="24"/>
          <w:szCs w:val="24"/>
          <w:highlight w:val="none"/>
        </w:rPr>
        <w:t xml:space="preserve">，未按要求提供不得分。</w:t>
      </w:r>
      <w:r>
        <w:rPr>
          <w:rFonts w:hint="eastAsia" w:ascii="宋体" w:hAnsi="宋体" w:eastAsia="宋体" w:cs="宋体"/>
          <w:bCs/>
          <w:sz w:val="24"/>
          <w:szCs w:val="24"/>
          <w:highlight w:val="none"/>
        </w:rPr>
        <w:t xml:space="preserve">）</w:t>
      </w:r>
      <w:r>
        <w:rPr>
          <w:rFonts w:hint="eastAsia"/>
          <w:highlight w:val="none"/>
        </w:rPr>
      </w:r>
      <w:r/>
    </w:p>
    <w:p>
      <w:pPr>
        <w:pStyle w:val="1157"/>
        <w:ind w:firstLine="48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（3）技术分（56分）</w:t>
      </w:r>
      <w:r>
        <w:rPr>
          <w:rFonts w:ascii="宋体" w:hAnsi="宋体" w:eastAsia="宋体" w:cs="宋体"/>
          <w:b/>
          <w:bCs/>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（3.1）运维管理方案（10分）</w:t>
      </w:r>
      <w:r>
        <w:rPr>
          <w:rFonts w:ascii="宋体" w:hAnsi="宋体" w:eastAsia="宋体" w:cs="宋体"/>
          <w:sz w:val="24"/>
          <w:szCs w:val="24"/>
          <w:highlight w:val="none"/>
        </w:rPr>
      </w:r>
      <w:r/>
    </w:p>
    <w:p>
      <w:pPr>
        <w:pStyle w:val="1120"/>
        <w:ind w:firstLine="588"/>
        <w:spacing w:line="360" w:lineRule="auto"/>
        <w:rPr>
          <w:rFonts w:ascii="宋体" w:hAnsi="宋体"/>
          <w:bCs/>
          <w:sz w:val="24"/>
          <w:highlight w:val="none"/>
        </w:rPr>
      </w:pPr>
      <w:r>
        <w:rPr>
          <w:rFonts w:ascii="宋体" w:hAnsi="宋体" w:cs="宋体"/>
          <w:sz w:val="24"/>
          <w:highlight w:val="none"/>
        </w:rPr>
        <w:t xml:space="preserve">根据供应商提供的本项目的</w:t>
      </w:r>
      <w:r>
        <w:rPr>
          <w:rFonts w:hint="eastAsia" w:ascii="宋体" w:hAnsi="宋体" w:cs="宋体"/>
          <w:sz w:val="24"/>
          <w:highlight w:val="none"/>
        </w:rPr>
        <w:t xml:space="preserve">运维管理方案：运维管理制度和操作规程</w:t>
      </w:r>
      <w:r>
        <w:rPr>
          <w:rFonts w:hint="eastAsia" w:ascii="宋体" w:hAnsi="宋体"/>
          <w:bCs/>
          <w:sz w:val="24"/>
          <w:highlight w:val="none"/>
        </w:rPr>
        <w:t xml:space="preserve">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bCs/>
          <w:sz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ascii="宋体" w:hAnsi="宋体" w:eastAsia="宋体" w:cs="宋体"/>
          <w:sz w:val="24"/>
          <w:szCs w:val="24"/>
          <w:highlight w:val="none"/>
        </w:rPr>
        <w:t xml:space="preserve">运维工作方案（10分）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根据供应商提供的本项目的</w:t>
      </w:r>
      <w:r>
        <w:rPr>
          <w:rFonts w:hint="eastAsia" w:ascii="宋体" w:hAnsi="宋体" w:eastAsia="宋体" w:cs="宋体"/>
          <w:sz w:val="24"/>
          <w:szCs w:val="24"/>
          <w:highlight w:val="none"/>
        </w:rPr>
        <w:t xml:space="preserve">运维工作</w:t>
      </w:r>
      <w:r>
        <w:rPr>
          <w:rFonts w:ascii="宋体" w:hAnsi="宋体" w:eastAsia="宋体" w:cs="宋体"/>
          <w:sz w:val="24"/>
          <w:szCs w:val="24"/>
          <w:highlight w:val="none"/>
        </w:rPr>
        <w:t xml:space="preserve">方案：运维目标</w:t>
      </w:r>
      <w:r>
        <w:rPr>
          <w:rFonts w:hint="eastAsia" w:ascii="宋体" w:hAnsi="宋体" w:eastAsia="宋体" w:cs="宋体"/>
          <w:sz w:val="24"/>
          <w:szCs w:val="24"/>
          <w:highlight w:val="none"/>
        </w:rPr>
        <w:t xml:space="preserve">认识</w:t>
      </w:r>
      <w:r>
        <w:rPr>
          <w:rFonts w:ascii="宋体" w:hAnsi="宋体" w:eastAsia="宋体" w:cs="宋体"/>
          <w:sz w:val="24"/>
          <w:szCs w:val="24"/>
          <w:highlight w:val="none"/>
        </w:rPr>
        <w:t xml:space="preserve">、运维内容（包括但不限于远程监控，巡检、维护的内容与频次、零部件的清洁与更换，校准等）、仪器故障解决方案、运维规范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（3.3）设备质控方案（10分）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根据供应商提供的</w:t>
      </w:r>
      <w:r>
        <w:rPr>
          <w:rFonts w:hint="eastAsia" w:ascii="宋体" w:hAnsi="宋体" w:eastAsia="宋体" w:cs="宋体"/>
          <w:sz w:val="24"/>
          <w:szCs w:val="24"/>
          <w:highlight w:val="none"/>
        </w:rPr>
        <w:t xml:space="preserve">质控方案：质控措施</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工作流程</w:t>
      </w:r>
      <w:r>
        <w:rPr>
          <w:rFonts w:ascii="宋体" w:hAnsi="宋体" w:eastAsia="宋体" w:cs="宋体"/>
          <w:sz w:val="24"/>
          <w:szCs w:val="24"/>
          <w:highlight w:val="none"/>
        </w:rPr>
        <w:t xml:space="preserve">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（3.4）服务质量保障方案（8分）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根据供应商提供的服务质量保障方案：组织措施、管理机制、技术保障等</w:t>
      </w:r>
      <w:r>
        <w:rPr>
          <w:rFonts w:ascii="宋体" w:hAnsi="宋体" w:eastAsia="宋体" w:cs="宋体"/>
          <w:sz w:val="24"/>
          <w:szCs w:val="24"/>
          <w:highlight w:val="none"/>
        </w:rPr>
        <w:t xml:space="preserve">方面进行综合评价</w:t>
      </w:r>
      <w:r>
        <w:rPr>
          <w:rFonts w:hint="eastAsia" w:ascii="宋体" w:hAnsi="宋体" w:eastAsia="宋体" w:cs="宋体"/>
          <w:sz w:val="24"/>
          <w:szCs w:val="24"/>
          <w:highlight w:val="none"/>
        </w:rPr>
        <w:t xml:space="preserve">，以上内容不存在瑕疵、漏项，有针对性解释说明，得8分；以上内容存在1处瑕疵、漏项有针对性解释说明，得5.6分；以上内容存在 2-3 处瑕疵、漏项，有针对性解释说明，得4分；以上内容存在4-5 处瑕疵、漏项，有针对性解释说明，得1.6分；未提供或不满足采购需求或内容存在5处以上瑕疵、漏项，得0分。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（3.5）服务应急保障方案（8分）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应急保障方案：应急流程、应急措施、应急场景及解决方案等方面进行综合评价，以上内容不存在瑕疵、漏项，有针对性解释说明，得8分；以上内容存在1处瑕疵、漏项有针对性解释说明，得5.6分；以上内容存在 2-3 处瑕疵、漏项，有针对性解释说明，得4分；以上内容存在4-5 处瑕疵、漏项，有针对性解释说明，得1.6分；未提供或不满足采购需求或内容存在5处以上瑕疵、漏项，得0分。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（3.6）数据审核方案（5分）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对本项目的数据审核方案：审核规范、审核流程、异常数据处理等方面进行综合评价，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（3.7）数据保密方案（5分）</w:t>
      </w:r>
      <w:r>
        <w:rPr>
          <w:rFonts w:ascii="宋体" w:hAnsi="宋体" w:eastAsia="宋体" w:cs="宋体"/>
          <w:sz w:val="24"/>
          <w:szCs w:val="24"/>
          <w:highlight w:val="none"/>
        </w:rPr>
      </w:r>
      <w:r/>
    </w:p>
    <w:p>
      <w:pPr>
        <w:pStyle w:val="144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根据供应商提供的数据保密方案：保密制度、保障措施等</w:t>
      </w:r>
      <w:r>
        <w:rPr>
          <w:rFonts w:ascii="宋体" w:hAnsi="宋体" w:eastAsia="宋体" w:cs="宋体"/>
          <w:sz w:val="24"/>
          <w:szCs w:val="24"/>
          <w:highlight w:val="none"/>
        </w:rPr>
        <w:t xml:space="preserve">方面进行综合评价</w:t>
      </w:r>
      <w:r>
        <w:rPr>
          <w:rFonts w:hint="eastAsia" w:ascii="宋体" w:hAnsi="宋体" w:eastAsia="宋体" w:cs="宋体"/>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ascii="宋体" w:hAnsi="宋体" w:eastAsia="宋体" w:cs="宋体"/>
          <w:sz w:val="24"/>
          <w:szCs w:val="24"/>
          <w:highlight w:val="none"/>
        </w:rPr>
      </w:r>
      <w:r/>
    </w:p>
    <w:p>
      <w:pPr>
        <w:pStyle w:val="1120"/>
        <w:ind w:firstLine="590"/>
        <w:jc w:val="left"/>
        <w:spacing w:line="360" w:lineRule="auto"/>
        <w:rPr>
          <w:rFonts w:hint="eastAsia" w:ascii="宋体" w:hAnsi="宋体"/>
          <w:bCs/>
          <w:sz w:val="24"/>
          <w:highlight w:val="none"/>
        </w:rPr>
      </w:pPr>
      <w:r>
        <w:rPr>
          <w:rFonts w:hint="eastAsia" w:ascii="宋体" w:hAnsi="宋体"/>
          <w:b/>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Cs/>
          <w:sz w:val="24"/>
          <w:highlight w:val="none"/>
        </w:rPr>
      </w:r>
      <w:r/>
    </w:p>
    <w:p>
      <w:pPr>
        <w:pStyle w:val="1120"/>
        <w:ind w:right="-21" w:firstLine="482"/>
        <w:spacing w:line="360" w:lineRule="auto"/>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lang w:val="en-US" w:eastAsia="zh-CN"/>
        </w:rPr>
        <w:t xml:space="preserve">6</w:t>
      </w:r>
      <w:r>
        <w:rPr>
          <w:rFonts w:hint="eastAsia" w:ascii="宋体" w:hAnsi="宋体" w:cs="宋体"/>
          <w:b/>
          <w:bCs/>
          <w:sz w:val="24"/>
          <w:highlight w:val="none"/>
          <w:shd w:val="clear" w:color="auto" w:fill="ffffff"/>
        </w:rPr>
        <w:t xml:space="preserve">.评分说明</w:t>
      </w:r>
      <w:r>
        <w:rPr>
          <w:rFonts w:hint="eastAsia" w:ascii="宋体" w:hAnsi="宋体" w:cs="宋体"/>
          <w:b/>
          <w:bCs/>
          <w:sz w:val="24"/>
          <w:highlight w:val="none"/>
          <w:shd w:val="clear" w:color="auto" w:fill="ffffff"/>
        </w:rPr>
      </w:r>
      <w:r/>
    </w:p>
    <w:p>
      <w:pPr>
        <w:pStyle w:val="1120"/>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.1未列入本评分办法的其他条件不作为评分内容。</w:t>
      </w:r>
      <w:r>
        <w:rPr>
          <w:rFonts w:hint="eastAsia" w:ascii="宋体" w:hAnsi="宋体" w:cs="宋体"/>
          <w:sz w:val="24"/>
          <w:highlight w:val="none"/>
          <w:shd w:val="clear" w:color="auto" w:fill="ffffff"/>
        </w:rPr>
      </w:r>
      <w:r/>
    </w:p>
    <w:p>
      <w:pPr>
        <w:pStyle w:val="1120"/>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推荐为中标候选人。</w:t>
      </w:r>
      <w:r>
        <w:rPr>
          <w:rFonts w:hint="eastAsia" w:ascii="宋体" w:hAnsi="宋体" w:cs="宋体"/>
          <w:sz w:val="24"/>
          <w:highlight w:val="none"/>
          <w:shd w:val="clear" w:color="auto" w:fill="ffffff"/>
        </w:rPr>
      </w:r>
      <w:r/>
    </w:p>
    <w:p>
      <w:pPr>
        <w:pStyle w:val="1120"/>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.3投标供应商可以参加本次采购所有标段的投标，也能同时中多个标段，由评分排名第一的供应商中标。</w:t>
      </w:r>
      <w:r>
        <w:rPr>
          <w:rFonts w:hint="eastAsia" w:ascii="宋体" w:hAnsi="宋体" w:cs="宋体"/>
          <w:sz w:val="24"/>
          <w:highlight w:val="none"/>
          <w:shd w:val="clear" w:color="auto" w:fill="ffffff"/>
        </w:rPr>
      </w:r>
      <w:r/>
    </w:p>
    <w:p>
      <w:pPr>
        <w:pStyle w:val="1120"/>
        <w:ind w:right="-21"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.4评分办法的解释权属于采购人。</w:t>
      </w:r>
      <w:r>
        <w:rPr>
          <w:rFonts w:hint="eastAsia" w:ascii="宋体" w:hAnsi="宋体" w:cs="宋体"/>
          <w:sz w:val="24"/>
          <w:highlight w:val="none"/>
          <w:shd w:val="clear" w:color="auto" w:fill="ffffff"/>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（十）定标：</w:t>
      </w:r>
      <w:r>
        <w:rPr>
          <w:rFonts w:hint="eastAsia" w:ascii="宋体" w:hAnsi="宋体"/>
          <w:b/>
          <w:bCs/>
          <w:sz w:val="24"/>
          <w:highlight w:val="none"/>
        </w:rPr>
      </w:r>
      <w:r/>
    </w:p>
    <w:p>
      <w:pPr>
        <w:pStyle w:val="1120"/>
        <w:ind w:firstLine="480"/>
        <w:spacing w:line="360" w:lineRule="auto"/>
        <w:rPr>
          <w:rFonts w:hint="eastAsia" w:ascii="宋体" w:hAnsi="宋体"/>
          <w:b/>
          <w:bCs/>
          <w:sz w:val="24"/>
          <w:highlight w:val="none"/>
        </w:rPr>
      </w:pPr>
      <w:r>
        <w:rPr>
          <w:rFonts w:hint="eastAsia" w:ascii="宋体" w:hAnsi="宋体"/>
          <w:bCs/>
          <w:sz w:val="24"/>
          <w:highlight w:val="none"/>
        </w:rPr>
        <w:t xml:space="preserve">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b/>
          <w:bCs/>
          <w:sz w:val="24"/>
          <w:highlight w:val="none"/>
        </w:rPr>
        <w:t xml:space="preserve">投标供应商可以参加本次采购所有标段的投标，也能同时中多个标段，由评分排名第一的供应商中标。</w:t>
      </w:r>
      <w:r>
        <w:rPr>
          <w:rFonts w:hint="eastAsia" w:ascii="宋体" w:hAnsi="宋体"/>
          <w:b/>
          <w:bCs/>
          <w:sz w:val="24"/>
          <w:highlight w:val="none"/>
        </w:rPr>
      </w:r>
      <w:r/>
    </w:p>
    <w:p>
      <w:pPr>
        <w:pStyle w:val="1120"/>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2.采购代理机构自中标供应商确定之日起2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sz w:val="24"/>
          <w:highlight w:val="none"/>
        </w:rPr>
      </w:r>
      <w:r/>
    </w:p>
    <w:p>
      <w:pPr>
        <w:pStyle w:val="1120"/>
        <w:ind w:firstLine="480"/>
        <w:spacing w:line="360" w:lineRule="auto"/>
        <w:rPr>
          <w:rFonts w:hint="eastAsia" w:ascii="宋体" w:hAnsi="宋体"/>
          <w:bCs/>
          <w:sz w:val="24"/>
          <w:highlight w:val="none"/>
        </w:rPr>
      </w:pPr>
      <w:r>
        <w:rPr>
          <w:rFonts w:hint="eastAsia" w:ascii="宋体" w:hAnsi="宋体"/>
          <w:bCs/>
          <w:sz w:val="24"/>
          <w:highlight w:val="none"/>
        </w:rPr>
        <w:t xml:space="preserve">2.投标、开标及定标的整个过程均由市级政府采购</w:t>
      </w:r>
      <w:r>
        <w:rPr>
          <w:rFonts w:hint="eastAsia" w:ascii="宋体" w:hAnsi="宋体"/>
          <w:bCs/>
          <w:sz w:val="24"/>
          <w:highlight w:val="none"/>
          <w:lang w:eastAsia="zh-CN"/>
        </w:rPr>
        <w:t xml:space="preserve">监管部门</w:t>
      </w:r>
      <w:r>
        <w:rPr>
          <w:rFonts w:hint="eastAsia" w:ascii="宋体" w:hAnsi="宋体"/>
          <w:bCs/>
          <w:sz w:val="24"/>
          <w:highlight w:val="none"/>
        </w:rPr>
        <w:t xml:space="preserve">监督。</w:t>
      </w:r>
      <w:r>
        <w:rPr>
          <w:rFonts w:hint="eastAsia" w:ascii="宋体" w:hAnsi="宋体"/>
          <w:bCs/>
          <w:sz w:val="24"/>
          <w:highlight w:val="none"/>
        </w:rPr>
      </w:r>
      <w:r/>
    </w:p>
    <w:p>
      <w:pPr>
        <w:pStyle w:val="1120"/>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3. 在发布中标公告的同时，采购人/采购代理机构将向中标供应商发出中标通知书。</w:t>
      </w:r>
      <w:r>
        <w:rPr>
          <w:rFonts w:hint="eastAsia" w:ascii="宋体" w:hAnsi="宋体"/>
          <w:bCs/>
          <w:sz w:val="24"/>
          <w:highlight w:val="none"/>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（十一） 废标的确认：</w:t>
      </w:r>
      <w:r>
        <w:rPr>
          <w:rFonts w:hint="eastAsia" w:ascii="宋体" w:hAnsi="宋体"/>
          <w:b/>
          <w:bCs/>
          <w:sz w:val="24"/>
          <w:highlight w:val="none"/>
        </w:rPr>
      </w:r>
      <w:r/>
    </w:p>
    <w:p>
      <w:pPr>
        <w:pStyle w:val="1120"/>
        <w:ind w:firstLine="480"/>
        <w:spacing w:line="360" w:lineRule="auto"/>
        <w:rPr>
          <w:rFonts w:hint="eastAsia" w:ascii="宋体" w:hAnsi="宋体"/>
          <w:bCs/>
          <w:sz w:val="24"/>
          <w:highlight w:val="none"/>
        </w:rPr>
      </w:pPr>
      <w:r>
        <w:rPr>
          <w:rFonts w:hint="eastAsia" w:ascii="宋体" w:hAnsi="宋体"/>
          <w:bCs/>
          <w:sz w:val="24"/>
          <w:highlight w:val="none"/>
        </w:rPr>
        <w:t xml:space="preserve">在招标采购中，出现下列情况之一的，应予废标：</w:t>
      </w:r>
      <w:r>
        <w:rPr>
          <w:rFonts w:hint="eastAsia" w:ascii="宋体" w:hAnsi="宋体"/>
          <w:bCs/>
          <w:sz w:val="24"/>
          <w:highlight w:val="none"/>
        </w:rPr>
      </w:r>
      <w:r/>
    </w:p>
    <w:p>
      <w:pPr>
        <w:pStyle w:val="1120"/>
        <w:numPr>
          <w:ilvl w:val="0"/>
          <w:numId w:val="13"/>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符合专业条件的投标供应商或者对招标文件作出实质性响应的投标供应商不足三家；</w:t>
      </w:r>
      <w:r>
        <w:rPr>
          <w:rFonts w:hint="eastAsia" w:ascii="宋体" w:hAnsi="宋体"/>
          <w:bCs/>
          <w:sz w:val="24"/>
          <w:highlight w:val="none"/>
        </w:rPr>
      </w:r>
      <w:r/>
    </w:p>
    <w:p>
      <w:pPr>
        <w:pStyle w:val="1120"/>
        <w:numPr>
          <w:ilvl w:val="0"/>
          <w:numId w:val="13"/>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出现影响采购公正的违法、违规行为；</w:t>
      </w:r>
      <w:r>
        <w:rPr>
          <w:rFonts w:hint="eastAsia" w:ascii="宋体" w:hAnsi="宋体"/>
          <w:bCs/>
          <w:sz w:val="24"/>
          <w:highlight w:val="none"/>
        </w:rPr>
      </w:r>
      <w:r/>
    </w:p>
    <w:p>
      <w:pPr>
        <w:pStyle w:val="1120"/>
        <w:numPr>
          <w:ilvl w:val="0"/>
          <w:numId w:val="13"/>
        </w:numPr>
        <w:ind w:left="0" w:firstLine="630"/>
        <w:spacing w:line="360" w:lineRule="auto"/>
        <w:tabs>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投标供应商的报价均超过采购预算，采购人不能支付的；</w:t>
      </w:r>
      <w:r>
        <w:rPr>
          <w:rFonts w:hint="eastAsia" w:ascii="宋体" w:hAnsi="宋体"/>
          <w:bCs/>
          <w:sz w:val="24"/>
          <w:highlight w:val="none"/>
        </w:rPr>
      </w:r>
      <w:r/>
    </w:p>
    <w:p>
      <w:pPr>
        <w:pStyle w:val="1120"/>
        <w:numPr>
          <w:ilvl w:val="0"/>
          <w:numId w:val="13"/>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highlight w:val="none"/>
        </w:rPr>
      </w:pPr>
      <w:r>
        <w:rPr>
          <w:rFonts w:hint="eastAsia" w:ascii="宋体" w:hAnsi="宋体"/>
          <w:bCs/>
          <w:sz w:val="24"/>
          <w:highlight w:val="none"/>
        </w:rPr>
        <w:t xml:space="preserve">因重大变故，采购任务取消。</w:t>
      </w:r>
      <w:r>
        <w:rPr>
          <w:rFonts w:hint="eastAsia" w:ascii="宋体" w:hAnsi="宋体"/>
          <w:bCs/>
          <w:sz w:val="24"/>
          <w:highlight w:val="none"/>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（十二）投标保证金：</w:t>
      </w:r>
      <w:r>
        <w:rPr>
          <w:rFonts w:hint="eastAsia" w:ascii="宋体" w:hAnsi="宋体"/>
          <w:b/>
          <w:bCs/>
          <w:sz w:val="24"/>
          <w:highlight w:val="none"/>
        </w:rPr>
      </w:r>
      <w:r/>
    </w:p>
    <w:p>
      <w:pPr>
        <w:pStyle w:val="1120"/>
        <w:ind w:left="550" w:firstLine="240"/>
        <w:spacing w:line="360" w:lineRule="auto"/>
        <w:tabs>
          <w:tab w:val="left" w:pos="0" w:leader="none"/>
          <w:tab w:val="left" w:pos="735" w:leader="none"/>
          <w:tab w:val="left" w:pos="1130" w:leader="none"/>
          <w:tab w:val="left" w:pos="1365" w:leader="none"/>
        </w:tabs>
        <w:rPr>
          <w:rFonts w:hint="eastAsia" w:ascii="宋体" w:hAnsi="宋体"/>
          <w:bCs/>
          <w:sz w:val="24"/>
          <w:szCs w:val="20"/>
          <w:highlight w:val="none"/>
        </w:rPr>
      </w:pPr>
      <w:r>
        <w:rPr>
          <w:rFonts w:hint="eastAsia" w:ascii="宋体" w:hAnsi="宋体"/>
          <w:bCs/>
          <w:sz w:val="24"/>
          <w:highlight w:val="none"/>
        </w:rPr>
        <w:t xml:space="preserve">本项目无投标保证金。</w:t>
      </w:r>
      <w:r>
        <w:rPr>
          <w:rFonts w:hint="eastAsia" w:ascii="宋体" w:hAnsi="宋体"/>
          <w:bCs/>
          <w:sz w:val="24"/>
          <w:szCs w:val="20"/>
          <w:highlight w:val="none"/>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（十三）中标无效的确认：</w:t>
      </w:r>
      <w:r>
        <w:rPr>
          <w:rFonts w:hint="eastAsia" w:ascii="宋体" w:hAnsi="宋体"/>
          <w:b/>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1.提供虚假材料谋取中标的；</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2.采取不正当手段诋毁、排挤其他投标供应商的；</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3.与招标采购单位、其他投标供应商恶意串通的；</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4.向采购人行贿或者提供其他不正当利益的；</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6.拒绝有关部门监督检查或者提供虚假情况的。</w:t>
      </w:r>
      <w:r>
        <w:rPr>
          <w:rFonts w:hint="eastAsia" w:ascii="宋体" w:hAnsi="宋体"/>
          <w:bCs/>
          <w:sz w:val="24"/>
          <w:highlight w:val="none"/>
        </w:rPr>
      </w:r>
      <w:r/>
    </w:p>
    <w:p>
      <w:pPr>
        <w:pStyle w:val="1120"/>
        <w:spacing w:line="360" w:lineRule="auto"/>
        <w:rPr>
          <w:rFonts w:hint="eastAsia" w:ascii="宋体" w:hAnsi="宋体"/>
          <w:bCs/>
          <w:sz w:val="24"/>
          <w:highlight w:val="none"/>
        </w:rPr>
      </w:pPr>
      <w:r>
        <w:rPr>
          <w:rFonts w:hint="eastAsia" w:ascii="宋体" w:hAnsi="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sz w:val="24"/>
          <w:highlight w:val="none"/>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（十四）签订、履行合同：</w:t>
      </w:r>
      <w:r>
        <w:rPr>
          <w:rFonts w:hint="eastAsia" w:ascii="宋体" w:hAnsi="宋体"/>
          <w:b/>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1.采购人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2.本项目无需提交履约保证金。</w:t>
      </w:r>
      <w:r>
        <w:rPr>
          <w:rFonts w:hint="eastAsia" w:ascii="宋体" w:hAnsi="宋体"/>
          <w:bCs/>
          <w:sz w:val="24"/>
          <w:highlight w:val="none"/>
        </w:rPr>
      </w:r>
      <w:r/>
    </w:p>
    <w:p>
      <w:pPr>
        <w:pStyle w:val="1120"/>
        <w:ind w:left="10" w:firstLine="540"/>
        <w:spacing w:line="360" w:lineRule="auto"/>
        <w:tabs>
          <w:tab w:val="left" w:pos="420" w:leader="none"/>
        </w:tabs>
        <w:rPr>
          <w:rFonts w:hint="eastAsia" w:ascii="宋体" w:hAnsi="宋体"/>
          <w:bCs/>
          <w:sz w:val="24"/>
          <w:highlight w:val="none"/>
        </w:rPr>
      </w:pPr>
      <w:r>
        <w:rPr>
          <w:rFonts w:hint="eastAsia" w:ascii="宋体" w:hAnsi="宋体"/>
          <w:bCs/>
          <w:sz w:val="24"/>
          <w:highlight w:val="none"/>
        </w:rPr>
        <w:t xml:space="preserve">3.中标方非因不可抗力未履行招、投标文件和合同规定的义务，一经查实，招标代理机构将根据具体情况提请政府采购管理部门做出相应处理。</w:t>
      </w:r>
      <w:r>
        <w:rPr>
          <w:rFonts w:hint="eastAsia" w:ascii="宋体" w:hAnsi="宋体"/>
          <w:bCs/>
          <w:sz w:val="24"/>
          <w:highlight w:val="none"/>
        </w:rPr>
      </w:r>
      <w:r/>
    </w:p>
    <w:p>
      <w:pPr>
        <w:pStyle w:val="1120"/>
        <w:ind w:firstLine="482"/>
        <w:spacing w:line="360" w:lineRule="auto"/>
        <w:rPr>
          <w:rFonts w:hint="eastAsia" w:ascii="宋体" w:hAnsi="宋体"/>
          <w:b/>
          <w:bCs/>
          <w:sz w:val="24"/>
          <w:highlight w:val="none"/>
        </w:rPr>
        <w:outlineLvl w:val="1"/>
      </w:pPr>
      <w:r>
        <w:rPr>
          <w:rFonts w:hint="eastAsia" w:ascii="宋体" w:hAnsi="宋体"/>
          <w:b/>
          <w:bCs/>
          <w:sz w:val="24"/>
          <w:highlight w:val="none"/>
        </w:rPr>
        <w:t xml:space="preserve">（十五）代理服务费：</w:t>
      </w:r>
      <w:r>
        <w:rPr>
          <w:rFonts w:hint="eastAsia" w:ascii="宋体" w:hAnsi="宋体"/>
          <w:b/>
          <w:bCs/>
          <w:sz w:val="24"/>
          <w:highlight w:val="none"/>
        </w:rPr>
      </w:r>
      <w:r/>
    </w:p>
    <w:p>
      <w:pPr>
        <w:pStyle w:val="1120"/>
        <w:ind w:firstLine="482"/>
        <w:spacing w:line="360" w:lineRule="auto"/>
        <w:rPr>
          <w:rFonts w:hint="eastAsia" w:ascii="宋体" w:hAnsi="宋体"/>
          <w:bCs/>
          <w:sz w:val="24"/>
          <w:highlight w:val="none"/>
        </w:rPr>
      </w:pPr>
      <w:r>
        <w:rPr>
          <w:rFonts w:hint="eastAsia" w:ascii="宋体" w:hAnsi="宋体"/>
          <w:b/>
          <w:bCs/>
          <w:sz w:val="24"/>
          <w:highlight w:val="none"/>
        </w:rPr>
        <w:t xml:space="preserve">代理服务费由成交供应商支付，收费按差额定率累进法，收费标准为：</w:t>
      </w:r>
      <w:r>
        <w:rPr>
          <w:rFonts w:hint="eastAsia" w:ascii="宋体" w:hAnsi="宋体"/>
          <w:b/>
          <w:bCs/>
          <w:sz w:val="24"/>
          <w:highlight w:val="none"/>
          <w:u w:val="single"/>
        </w:rPr>
        <w:t xml:space="preserve">招标代理服务费参考国家计委计价格[2002]1980号《招标代理服务收费管理暂行办法》收费标准（服务类）规定的75%计取。</w:t>
      </w:r>
      <w:r>
        <w:rPr>
          <w:rFonts w:hint="eastAsia" w:ascii="宋体" w:hAnsi="宋体"/>
          <w:bCs/>
          <w:sz w:val="24"/>
          <w:highlight w:val="none"/>
        </w:rPr>
      </w:r>
      <w:r/>
    </w:p>
    <w:p>
      <w:pPr>
        <w:pStyle w:val="1120"/>
        <w:ind w:firstLine="482"/>
        <w:spacing w:line="360" w:lineRule="auto"/>
        <w:rPr>
          <w:rFonts w:hint="eastAsia" w:ascii="宋体" w:hAnsi="宋体"/>
          <w:b/>
          <w:bCs/>
          <w:sz w:val="24"/>
          <w:highlight w:val="none"/>
        </w:rPr>
        <w:outlineLvl w:val="0"/>
      </w:pPr>
      <w:r/>
      <w:bookmarkStart w:id="30" w:name="_Toc88840713"/>
      <w:r/>
      <w:bookmarkStart w:id="31" w:name="_Toc88840740"/>
      <w:r>
        <w:rPr>
          <w:rFonts w:hint="eastAsia" w:ascii="宋体" w:hAnsi="宋体"/>
          <w:b/>
          <w:bCs/>
          <w:sz w:val="24"/>
          <w:highlight w:val="none"/>
        </w:rPr>
        <w:t xml:space="preserve">（十六）其他：</w:t>
      </w:r>
      <w:bookmarkEnd w:id="30"/>
      <w:r/>
      <w:bookmarkEnd w:id="31"/>
      <w:r>
        <w:rPr>
          <w:rFonts w:hint="eastAsia" w:ascii="宋体" w:hAnsi="宋体"/>
          <w:b/>
          <w:bCs/>
          <w:sz w:val="24"/>
          <w:highlight w:val="none"/>
        </w:rPr>
      </w:r>
      <w:r/>
    </w:p>
    <w:p>
      <w:pPr>
        <w:pStyle w:val="1120"/>
        <w:ind w:firstLine="480"/>
        <w:spacing w:line="360" w:lineRule="auto"/>
        <w:rPr>
          <w:rFonts w:hint="eastAsia" w:ascii="宋体" w:hAnsi="宋体"/>
          <w:bCs/>
          <w:sz w:val="24"/>
          <w:highlight w:val="none"/>
        </w:rPr>
      </w:pPr>
      <w:r>
        <w:rPr>
          <w:rFonts w:hint="eastAsia" w:ascii="宋体" w:hAnsi="宋体"/>
          <w:bCs/>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sz w:val="24"/>
          <w:highlight w:val="none"/>
        </w:rPr>
      </w:r>
      <w:r/>
    </w:p>
    <w:p>
      <w:pPr>
        <w:pStyle w:val="1120"/>
        <w:ind w:firstLine="241"/>
        <w:spacing w:line="360" w:lineRule="auto"/>
        <w:rPr>
          <w:rFonts w:hint="eastAsia" w:ascii="宋体" w:hAnsi="宋体"/>
          <w:b/>
          <w:sz w:val="24"/>
          <w:highlight w:val="none"/>
        </w:rPr>
      </w:pPr>
      <w:r>
        <w:rPr>
          <w:rFonts w:hint="eastAsia" w:ascii="宋体" w:hAnsi="宋体"/>
          <w:b/>
          <w:sz w:val="24"/>
          <w:highlight w:val="none"/>
        </w:rPr>
        <w:t xml:space="preserve">（十七）政府采购履约担保</w:t>
      </w:r>
      <w:r>
        <w:rPr>
          <w:rFonts w:hint="eastAsia" w:ascii="宋体" w:hAnsi="宋体"/>
          <w:b/>
          <w:sz w:val="24"/>
          <w:highlight w:val="none"/>
        </w:rPr>
      </w:r>
      <w:r/>
    </w:p>
    <w:p>
      <w:pPr>
        <w:pStyle w:val="1120"/>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sz w:val="24"/>
          <w:highlight w:val="none"/>
          <w:shd w:val="clear" w:color="auto" w:fill="ffffff"/>
        </w:rPr>
      </w:r>
      <w:r/>
    </w:p>
    <w:p>
      <w:pPr>
        <w:pStyle w:val="1120"/>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sz w:val="24"/>
          <w:highlight w:val="none"/>
          <w:shd w:val="clear" w:color="auto" w:fill="ffffff"/>
        </w:rPr>
      </w:r>
      <w:r/>
    </w:p>
    <w:p>
      <w:pPr>
        <w:pStyle w:val="1120"/>
        <w:ind w:firstLine="241"/>
        <w:spacing w:line="360" w:lineRule="auto"/>
        <w:rPr>
          <w:rFonts w:hint="eastAsia" w:ascii="宋体" w:hAnsi="宋体"/>
          <w:b/>
          <w:sz w:val="24"/>
          <w:highlight w:val="none"/>
        </w:rPr>
      </w:pPr>
      <w:r/>
      <w:bookmarkStart w:id="32" w:name="_Toc20134"/>
      <w:r>
        <w:rPr>
          <w:rFonts w:hint="eastAsia" w:ascii="宋体" w:hAnsi="宋体"/>
          <w:b/>
          <w:sz w:val="24"/>
          <w:highlight w:val="none"/>
        </w:rPr>
        <w:t xml:space="preserve">（十八）政府采购合同融资</w:t>
      </w:r>
      <w:bookmarkEnd w:id="32"/>
      <w:r>
        <w:rPr>
          <w:rFonts w:hint="eastAsia" w:ascii="宋体" w:hAnsi="宋体"/>
          <w:b/>
          <w:sz w:val="24"/>
          <w:highlight w:val="none"/>
        </w:rPr>
      </w:r>
      <w:r/>
    </w:p>
    <w:p>
      <w:pPr>
        <w:pStyle w:val="1120"/>
        <w:ind w:firstLine="480"/>
        <w:jc w:val="left"/>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sz w:val="24"/>
          <w:highlight w:val="none"/>
          <w:shd w:val="clear" w:color="auto" w:fill="ffffff"/>
        </w:rPr>
      </w:r>
      <w:r/>
    </w:p>
    <w:p>
      <w:pPr>
        <w:pStyle w:val="1120"/>
        <w:ind w:firstLine="480"/>
        <w:jc w:val="left"/>
        <w:spacing w:line="360" w:lineRule="auto"/>
        <w:rPr>
          <w:rFonts w:hint="eastAsia" w:ascii="宋体" w:hAnsi="宋体"/>
          <w:bCs/>
          <w:sz w:val="24"/>
          <w:highlight w:val="none"/>
          <w:shd w:val="clear" w:color="auto" w:fill="ffffff"/>
        </w:rPr>
      </w:pPr>
      <w:r>
        <w:rPr>
          <w:rFonts w:hint="eastAsia" w:ascii="宋体" w:hAnsi="宋体"/>
          <w:bCs/>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Cs/>
          <w:sz w:val="24"/>
          <w:highlight w:val="none"/>
          <w:shd w:val="clear" w:color="auto" w:fill="ffffff"/>
        </w:rPr>
      </w:r>
      <w:r/>
    </w:p>
    <w:p>
      <w:pPr>
        <w:pStyle w:val="1120"/>
        <w:numPr>
          <w:ilvl w:val="0"/>
          <w:numId w:val="14"/>
        </w:numPr>
        <w:ind w:firstLine="482"/>
        <w:jc w:val="center"/>
        <w:spacing w:line="360" w:lineRule="auto"/>
        <w:rPr>
          <w:rFonts w:hint="eastAsia" w:ascii="宋体" w:hAnsi="宋体"/>
          <w:b/>
          <w:sz w:val="44"/>
          <w:szCs w:val="44"/>
          <w:highlight w:val="none"/>
        </w:rPr>
      </w:pPr>
      <w:r>
        <w:rPr>
          <w:rFonts w:hint="eastAsia" w:ascii="宋体" w:hAnsi="宋体"/>
          <w:b/>
          <w:sz w:val="24"/>
          <w:highlight w:val="none"/>
          <w:shd w:val="clear" w:color="auto" w:fill="ffffff"/>
        </w:rPr>
        <w:br w:type="page" w:clear="all"/>
      </w:r>
      <w:r>
        <w:rPr>
          <w:rFonts w:hint="eastAsia" w:ascii="宋体" w:hAnsi="宋体"/>
          <w:b/>
          <w:sz w:val="44"/>
          <w:szCs w:val="44"/>
          <w:highlight w:val="none"/>
        </w:rPr>
        <w:t xml:space="preserve">采购需求</w:t>
      </w:r>
      <w:r>
        <w:rPr>
          <w:rFonts w:hint="eastAsia" w:ascii="宋体" w:hAnsi="宋体"/>
          <w:b/>
          <w:sz w:val="44"/>
          <w:szCs w:val="44"/>
          <w:highlight w:val="none"/>
        </w:rPr>
      </w:r>
      <w:r/>
    </w:p>
    <w:p>
      <w:pPr>
        <w:pStyle w:val="1120"/>
        <w:ind w:firstLine="267"/>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三标段  </w:t>
      </w:r>
      <w:r>
        <w:rPr>
          <w:rFonts w:hint="eastAsia" w:ascii="宋体" w:hAnsi="宋体"/>
          <w:b/>
          <w:sz w:val="28"/>
          <w:szCs w:val="28"/>
          <w:highlight w:val="none"/>
          <w:lang w:eastAsia="en-US"/>
        </w:rPr>
        <w:t xml:space="preserve">市控空气质量站点设备运维</w:t>
      </w:r>
      <w:r>
        <w:rPr>
          <w:rFonts w:hint="eastAsia" w:ascii="宋体" w:hAnsi="宋体"/>
          <w:b/>
          <w:sz w:val="28"/>
          <w:szCs w:val="28"/>
          <w:highlight w:val="none"/>
        </w:rPr>
        <w:t xml:space="preserve">采购需求</w:t>
      </w:r>
      <w:r>
        <w:rPr>
          <w:rFonts w:hint="eastAsia" w:ascii="宋体" w:hAnsi="宋体"/>
          <w:b/>
          <w:sz w:val="28"/>
          <w:szCs w:val="28"/>
          <w:highlight w:val="none"/>
        </w:rPr>
      </w:r>
      <w:r/>
    </w:p>
    <w:p>
      <w:pPr>
        <w:pStyle w:val="1120"/>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（一）采购标的需实现的功能或者目标，以及为落实政府采购政策需满足的要求：</w:t>
      </w:r>
      <w:r>
        <w:rPr>
          <w:rFonts w:ascii="宋体" w:hAnsi="宋体" w:cs="宋体"/>
          <w:b/>
          <w:bCs/>
          <w:sz w:val="24"/>
          <w:highlight w:val="none"/>
        </w:rPr>
      </w:r>
      <w:r/>
    </w:p>
    <w:p>
      <w:pPr>
        <w:pStyle w:val="1120"/>
        <w:ind w:firstLine="480"/>
        <w:spacing w:line="360" w:lineRule="auto"/>
        <w:rPr>
          <w:rFonts w:hint="eastAsia" w:ascii="宋体" w:hAnsi="宋体" w:cs="Arial"/>
          <w:sz w:val="24"/>
          <w:highlight w:val="none"/>
        </w:rPr>
      </w:pPr>
      <w:r>
        <w:rPr>
          <w:rFonts w:hint="eastAsia" w:ascii="宋体" w:hAnsi="宋体" w:cs="Arial"/>
          <w:sz w:val="24"/>
          <w:highlight w:val="none"/>
        </w:rPr>
        <w:t xml:space="preserve">1.采购标的需实现的功能或目标：</w:t>
      </w:r>
      <w:r>
        <w:rPr>
          <w:rFonts w:hint="eastAsia" w:ascii="宋体" w:hAnsi="宋体" w:cs="Arial"/>
          <w:sz w:val="24"/>
          <w:highlight w:val="none"/>
        </w:rPr>
      </w:r>
      <w:r/>
    </w:p>
    <w:p>
      <w:pPr>
        <w:pStyle w:val="1120"/>
        <w:ind w:firstLine="480"/>
        <w:spacing w:line="360" w:lineRule="auto"/>
        <w:rPr>
          <w:bCs/>
          <w:sz w:val="24"/>
          <w:highlight w:val="none"/>
        </w:rPr>
      </w:pPr>
      <w:r>
        <w:rPr>
          <w:rFonts w:hint="eastAsia"/>
          <w:bCs/>
          <w:sz w:val="24"/>
          <w:highlight w:val="none"/>
        </w:rPr>
        <w:t xml:space="preserve">依据《环境空气颗粒物</w:t>
      </w:r>
      <w:r>
        <w:rPr>
          <w:bCs/>
          <w:sz w:val="24"/>
          <w:highlight w:val="none"/>
        </w:rPr>
        <w:t xml:space="preserve"> (PM</w:t>
      </w:r>
      <w:r>
        <w:rPr>
          <w:bCs/>
          <w:sz w:val="24"/>
          <w:highlight w:val="none"/>
          <w:vertAlign w:val="subscript"/>
        </w:rPr>
        <w:t xml:space="preserve">10</w:t>
      </w:r>
      <w:r>
        <w:rPr>
          <w:bCs/>
          <w:sz w:val="24"/>
          <w:highlight w:val="none"/>
        </w:rPr>
        <w:t xml:space="preserve"> 和PM</w:t>
      </w:r>
      <w:r>
        <w:rPr>
          <w:bCs/>
          <w:sz w:val="24"/>
          <w:highlight w:val="none"/>
          <w:vertAlign w:val="subscript"/>
        </w:rPr>
        <w:t xml:space="preserve">2.5</w:t>
      </w:r>
      <w:r>
        <w:rPr>
          <w:bCs/>
          <w:sz w:val="24"/>
          <w:highlight w:val="none"/>
        </w:rPr>
        <w:t xml:space="preserve">) 连续自动监测系统运行和质控技术规范》和《环境空气气态污染物 (S0</w:t>
      </w:r>
      <w:r>
        <w:rPr>
          <w:bCs/>
          <w:sz w:val="24"/>
          <w:highlight w:val="none"/>
          <w:vertAlign w:val="subscript"/>
        </w:rPr>
        <w:t xml:space="preserve">2</w:t>
      </w:r>
      <w:r>
        <w:rPr>
          <w:bCs/>
          <w:sz w:val="24"/>
          <w:highlight w:val="none"/>
        </w:rPr>
        <w:t xml:space="preserve">、NO</w:t>
      </w:r>
      <w:r>
        <w:rPr>
          <w:bCs/>
          <w:sz w:val="24"/>
          <w:highlight w:val="none"/>
          <w:vertAlign w:val="subscript"/>
        </w:rPr>
        <w:t xml:space="preserve">2</w:t>
      </w:r>
      <w:r>
        <w:rPr>
          <w:bCs/>
          <w:sz w:val="24"/>
          <w:highlight w:val="none"/>
        </w:rPr>
        <w:t xml:space="preserve">、0</w:t>
      </w:r>
      <w:r>
        <w:rPr>
          <w:bCs/>
          <w:sz w:val="24"/>
          <w:highlight w:val="none"/>
          <w:vertAlign w:val="subscript"/>
        </w:rPr>
        <w:t xml:space="preserve">3</w:t>
      </w:r>
      <w:r>
        <w:rPr>
          <w:bCs/>
          <w:sz w:val="24"/>
          <w:highlight w:val="none"/>
        </w:rPr>
        <w:t xml:space="preserve">、CO) 连续自动监测系统运行和质控技术规范》对5</w:t>
      </w:r>
      <w:r>
        <w:rPr>
          <w:rFonts w:hint="eastAsia"/>
          <w:bCs/>
          <w:sz w:val="24"/>
          <w:highlight w:val="none"/>
        </w:rPr>
        <w:t xml:space="preserve">个</w:t>
      </w:r>
      <w:r>
        <w:rPr>
          <w:bCs/>
          <w:sz w:val="24"/>
          <w:highlight w:val="none"/>
        </w:rPr>
        <w:t xml:space="preserve">空气自动站开展仪器设备运行维护，确保各监测仪器正常稳定运行</w:t>
      </w:r>
      <w:r>
        <w:rPr>
          <w:rFonts w:hint="eastAsia"/>
          <w:bCs/>
          <w:sz w:val="24"/>
          <w:highlight w:val="none"/>
        </w:rPr>
        <w:t xml:space="preserve">，且满足采购人要求。</w:t>
      </w:r>
      <w:r>
        <w:rPr>
          <w:bCs/>
          <w:sz w:val="24"/>
          <w:highlight w:val="none"/>
        </w:rPr>
      </w:r>
      <w:r/>
    </w:p>
    <w:p>
      <w:pPr>
        <w:pStyle w:val="1120"/>
        <w:ind w:firstLine="480"/>
        <w:spacing w:line="360" w:lineRule="auto"/>
        <w:rPr>
          <w:sz w:val="24"/>
          <w:highlight w:val="none"/>
        </w:rPr>
      </w:pPr>
      <w:r>
        <w:rPr>
          <w:rFonts w:hint="eastAsia"/>
          <w:sz w:val="24"/>
          <w:highlight w:val="none"/>
        </w:rPr>
        <w:t xml:space="preserve">本次采购的站点为东绛站、安镇站、硕放站、崇宁站、马山站，</w:t>
      </w:r>
      <w:r>
        <w:rPr>
          <w:sz w:val="24"/>
          <w:highlight w:val="none"/>
        </w:rPr>
        <w:t xml:space="preserve">运维的主要监测设备如表1所示。</w:t>
      </w:r>
      <w:r>
        <w:rPr>
          <w:sz w:val="24"/>
          <w:highlight w:val="none"/>
        </w:rPr>
      </w:r>
      <w:r/>
    </w:p>
    <w:p>
      <w:pPr>
        <w:pStyle w:val="1120"/>
        <w:ind w:firstLine="480"/>
        <w:jc w:val="center"/>
        <w:spacing w:line="360" w:lineRule="auto"/>
        <w:rPr>
          <w:sz w:val="24"/>
          <w:highlight w:val="none"/>
        </w:rPr>
      </w:pPr>
      <w:r>
        <w:rPr>
          <w:rFonts w:hint="eastAsia"/>
          <w:sz w:val="24"/>
          <w:highlight w:val="none"/>
        </w:rPr>
        <w:t xml:space="preserve">表1本项目主要特征因子仪器配置</w:t>
      </w:r>
      <w:r>
        <w:rPr>
          <w:sz w:val="24"/>
          <w:highlight w:val="none"/>
        </w:rPr>
      </w:r>
      <w:r/>
    </w:p>
    <w:tbl>
      <w:tblPr>
        <w:tblW w:w="934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6"/>
        <w:gridCol w:w="2681"/>
        <w:gridCol w:w="2519"/>
        <w:gridCol w:w="1400"/>
        <w:gridCol w:w="943"/>
        <w:gridCol w:w="1100"/>
      </w:tblGrid>
      <w:tr>
        <w:trPr>
          <w:cantSplit/>
          <w:trHeight w:val="424"/>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序号</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设备名称</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eastAsia="en-US" w:bidi="ar"/>
              </w:rPr>
            </w:pPr>
            <w:r>
              <w:rPr>
                <w:rFonts w:hint="eastAsia" w:cs="宋体"/>
                <w:sz w:val="24"/>
                <w:highlight w:val="none"/>
                <w:lang w:eastAsia="en-US" w:bidi="ar"/>
              </w:rPr>
              <w:t xml:space="preserve">仪器品牌</w:t>
            </w:r>
            <w:r>
              <w:rPr>
                <w:rFonts w:cs="宋体"/>
                <w:sz w:val="24"/>
                <w:highlight w:val="none"/>
                <w:lang w:eastAsia="en-US" w:bidi="ar"/>
              </w:rPr>
            </w:r>
            <w:r/>
          </w:p>
        </w:tc>
        <w:tc>
          <w:tcPr>
            <w:tcW w:w="1400" w:type="dxa"/>
            <w:vAlign w:val="center"/>
            <w:textDirection w:val="lrTb"/>
            <w:noWrap w:val="false"/>
          </w:tcPr>
          <w:p>
            <w:pPr>
              <w:pStyle w:val="1120"/>
              <w:jc w:val="center"/>
              <w:rPr>
                <w:rFonts w:cs="宋体"/>
                <w:sz w:val="24"/>
                <w:highlight w:val="none"/>
                <w:lang w:eastAsia="en-US" w:bidi="ar"/>
              </w:rPr>
            </w:pPr>
            <w:r>
              <w:rPr>
                <w:rFonts w:hint="eastAsia" w:cs="宋体"/>
                <w:sz w:val="24"/>
                <w:highlight w:val="none"/>
                <w:lang w:eastAsia="en-US" w:bidi="ar"/>
              </w:rPr>
              <w:t xml:space="preserve">仪器型号</w:t>
            </w:r>
            <w:r>
              <w:rPr>
                <w:rFonts w:cs="宋体"/>
                <w:sz w:val="24"/>
                <w:highlight w:val="none"/>
                <w:lang w:eastAsia="en-US" w:bidi="ar"/>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数量</w:t>
            </w:r>
            <w:r>
              <w:rPr>
                <w:rFonts w:cs="宋体"/>
                <w:sz w:val="24"/>
                <w:highlight w:val="none"/>
              </w:rPr>
            </w:r>
            <w:r/>
          </w:p>
        </w:tc>
        <w:tc>
          <w:tcPr>
            <w:tcW w:w="1100"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单位</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二氧化硫分析仪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43</w:t>
            </w:r>
            <w:r>
              <w:rPr>
                <w:rFonts w:hint="eastAsia" w:cs="宋体"/>
                <w:sz w:val="24"/>
                <w:highlight w:val="none"/>
                <w:lang w:eastAsia="en-US"/>
              </w:rPr>
              <w:t xml:space="preserve">i-DNSAA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2</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氮氧化物分析仪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42</w:t>
            </w:r>
            <w:r>
              <w:rPr>
                <w:rFonts w:hint="eastAsia" w:cs="宋体"/>
                <w:sz w:val="24"/>
                <w:highlight w:val="none"/>
                <w:lang w:eastAsia="en-US"/>
              </w:rPr>
              <w:t xml:space="preserve">i-DNMSDAA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3</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一氧化碳分析仪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48</w:t>
            </w:r>
            <w:r>
              <w:rPr>
                <w:rFonts w:hint="eastAsia" w:cs="宋体"/>
                <w:sz w:val="24"/>
                <w:highlight w:val="none"/>
                <w:lang w:eastAsia="en-US"/>
              </w:rPr>
              <w:t xml:space="preserve">i-DNSAA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4</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臭氧分析仪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49</w:t>
            </w:r>
            <w:r>
              <w:rPr>
                <w:rFonts w:hint="eastAsia" w:cs="宋体"/>
                <w:sz w:val="24"/>
                <w:highlight w:val="none"/>
                <w:lang w:eastAsia="en-US"/>
              </w:rPr>
              <w:t xml:space="preserve">i-DINAA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PM</w:t>
            </w:r>
            <w:r>
              <w:rPr>
                <w:rFonts w:hint="eastAsia" w:cs="宋体"/>
                <w:sz w:val="24"/>
                <w:highlight w:val="none"/>
                <w:vertAlign w:val="subscript"/>
                <w:lang w:bidi="ar"/>
              </w:rPr>
              <w:t xml:space="preserve">10</w:t>
            </w:r>
            <w:r>
              <w:rPr>
                <w:rFonts w:hint="eastAsia" w:cs="宋体"/>
                <w:sz w:val="24"/>
                <w:highlight w:val="none"/>
                <w:lang w:bidi="ar"/>
              </w:rPr>
              <w:t xml:space="preserve">颗粒物分析仪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rPr>
              <w:t xml:space="preserve">M</w:t>
            </w:r>
            <w:r>
              <w:rPr>
                <w:rFonts w:hint="eastAsia" w:cs="宋体"/>
                <w:sz w:val="24"/>
                <w:highlight w:val="none"/>
                <w:lang w:eastAsia="en-US"/>
              </w:rPr>
              <w:t xml:space="preserve">et One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rPr>
            </w:pPr>
            <w:r>
              <w:rPr>
                <w:rFonts w:hint="eastAsia" w:cs="宋体"/>
                <w:sz w:val="24"/>
                <w:highlight w:val="none"/>
              </w:rPr>
              <w:t xml:space="preserve">BAM-1020</w:t>
            </w:r>
            <w:r>
              <w:rPr>
                <w:rFonts w:cs="宋体"/>
                <w:sz w:val="24"/>
                <w:highlight w:val="none"/>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6</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PM</w:t>
            </w:r>
            <w:r>
              <w:rPr>
                <w:rFonts w:hint="eastAsia" w:cs="宋体"/>
                <w:sz w:val="24"/>
                <w:highlight w:val="none"/>
                <w:vertAlign w:val="subscript"/>
                <w:lang w:bidi="ar"/>
              </w:rPr>
              <w:t xml:space="preserve">2.5</w:t>
            </w:r>
            <w:r>
              <w:rPr>
                <w:rFonts w:hint="eastAsia" w:cs="宋体"/>
                <w:sz w:val="24"/>
                <w:highlight w:val="none"/>
                <w:lang w:bidi="ar"/>
              </w:rPr>
              <w:t xml:space="preserve">颗粒物分析仪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rPr>
              <w:t xml:space="preserve">M</w:t>
            </w:r>
            <w:r>
              <w:rPr>
                <w:rFonts w:hint="eastAsia" w:cs="宋体"/>
                <w:sz w:val="24"/>
                <w:highlight w:val="none"/>
                <w:lang w:eastAsia="en-US"/>
              </w:rPr>
              <w:t xml:space="preserve">et One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rPr>
            </w:pPr>
            <w:r>
              <w:rPr>
                <w:rFonts w:hint="eastAsia" w:cs="宋体"/>
                <w:sz w:val="24"/>
                <w:highlight w:val="none"/>
              </w:rPr>
              <w:t xml:space="preserve">BAM-1020</w:t>
            </w:r>
            <w:r>
              <w:rPr>
                <w:rFonts w:cs="宋体"/>
                <w:sz w:val="24"/>
                <w:highlight w:val="none"/>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7</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动态校准仪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146</w:t>
            </w:r>
            <w:r>
              <w:rPr>
                <w:rFonts w:hint="eastAsia" w:cs="宋体"/>
                <w:sz w:val="24"/>
                <w:highlight w:val="none"/>
                <w:lang w:eastAsia="en-US"/>
              </w:rPr>
              <w:t xml:space="preserve">i-DG3BEAA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8</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零气发生器</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111-D2R</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9</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臭氧校准仪</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49</w:t>
            </w:r>
            <w:r>
              <w:rPr>
                <w:rFonts w:hint="eastAsia" w:cs="宋体"/>
                <w:sz w:val="24"/>
                <w:highlight w:val="none"/>
                <w:lang w:eastAsia="en-US"/>
              </w:rPr>
              <w:t xml:space="preserve">iPS-DZAA</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10</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气象六参数</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航天新气象科技有限公司</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TM-WB</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套</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11</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机柜</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lang w:eastAsia="en-US"/>
              </w:rPr>
              <w:t xml:space="preserve">定制</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套</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12</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数据采集传输系统</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rPr>
              <w:t xml:space="preserv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rPr>
            </w:pPr>
            <w:r>
              <w:rPr>
                <w:rFonts w:hint="eastAsia" w:cs="宋体"/>
                <w:sz w:val="24"/>
                <w:highlight w:val="none"/>
                <w:lang w:eastAsia="en-US"/>
              </w:rPr>
              <w:t xml:space="preserve">定制</w:t>
            </w:r>
            <w:r>
              <w:rPr>
                <w:rFonts w:cs="宋体"/>
                <w:sz w:val="24"/>
                <w:highlight w:val="none"/>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套</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13</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标气及减压阀</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rPr>
              <w:t xml:space="preserv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rPr>
            </w:pPr>
            <w:r>
              <w:rPr>
                <w:rFonts w:hint="eastAsia" w:cs="宋体"/>
                <w:sz w:val="24"/>
                <w:highlight w:val="none"/>
                <w:lang w:eastAsia="en-US"/>
              </w:rPr>
              <w:t xml:space="preserve">定制</w:t>
            </w:r>
            <w:r>
              <w:rPr>
                <w:rFonts w:cs="宋体"/>
                <w:sz w:val="24"/>
                <w:highlight w:val="none"/>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套</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14</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数据传输及分析工控机</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lang w:eastAsia="en-US"/>
              </w:rPr>
              <w:t xml:space="preserve">美国赛默飞世尔</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lang w:eastAsia="en-US"/>
              </w:rPr>
            </w:pPr>
            <w:r>
              <w:rPr>
                <w:rFonts w:hint="eastAsia" w:cs="宋体"/>
                <w:sz w:val="24"/>
                <w:highlight w:val="none"/>
              </w:rPr>
              <w:t xml:space="preserve">DL6018</w:t>
            </w:r>
            <w:r>
              <w:rPr>
                <w:rFonts w:cs="宋体"/>
                <w:sz w:val="24"/>
                <w:highlight w:val="none"/>
                <w:lang w:eastAsia="en-US"/>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台</w:t>
            </w:r>
            <w:r>
              <w:rPr>
                <w:rFonts w:cs="宋体"/>
                <w:sz w:val="24"/>
                <w:highlight w:val="none"/>
              </w:rPr>
            </w:r>
            <w:r/>
          </w:p>
        </w:tc>
      </w:tr>
      <w:tr>
        <w:trPr>
          <w:cantSplit/>
          <w:trHeight w:val="473"/>
        </w:trPr>
        <w:tc>
          <w:tcPr>
            <w:tcW w:w="706"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15</w:t>
            </w:r>
            <w:r>
              <w:rPr>
                <w:rFonts w:cs="宋体"/>
                <w:sz w:val="24"/>
                <w:highlight w:val="none"/>
              </w:rPr>
            </w:r>
            <w:r/>
          </w:p>
        </w:tc>
        <w:tc>
          <w:tcPr>
            <w:tcW w:w="2681"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一体式方舱及监测辅助设施</w:t>
            </w:r>
            <w:r>
              <w:rPr>
                <w:rFonts w:cs="宋体"/>
                <w:sz w:val="24"/>
                <w:highlight w:val="none"/>
              </w:rPr>
            </w:r>
            <w:r/>
          </w:p>
        </w:tc>
        <w:tc>
          <w:tcPr>
            <w:tcW w:w="2519" w:type="dxa"/>
            <w:vAlign w:val="center"/>
            <w:textDirection w:val="lrTb"/>
            <w:noWrap w:val="false"/>
          </w:tcPr>
          <w:p>
            <w:pPr>
              <w:pStyle w:val="1120"/>
              <w:jc w:val="center"/>
              <w:rPr>
                <w:rFonts w:cs="宋体"/>
                <w:sz w:val="24"/>
                <w:highlight w:val="none"/>
                <w:lang w:bidi="ar"/>
              </w:rPr>
            </w:pPr>
            <w:r>
              <w:rPr>
                <w:rFonts w:hint="eastAsia" w:cs="宋体"/>
                <w:sz w:val="24"/>
                <w:highlight w:val="none"/>
              </w:rPr>
              <w:t xml:space="preserve">/</w:t>
            </w:r>
            <w:r>
              <w:rPr>
                <w:rFonts w:cs="宋体"/>
                <w:sz w:val="24"/>
                <w:highlight w:val="none"/>
                <w:lang w:bidi="ar"/>
              </w:rPr>
            </w:r>
            <w:r/>
          </w:p>
        </w:tc>
        <w:tc>
          <w:tcPr>
            <w:tcW w:w="1400" w:type="dxa"/>
            <w:vAlign w:val="center"/>
            <w:textDirection w:val="lrTb"/>
            <w:noWrap w:val="false"/>
          </w:tcPr>
          <w:p>
            <w:pPr>
              <w:pStyle w:val="1120"/>
              <w:jc w:val="center"/>
              <w:rPr>
                <w:rFonts w:cs="宋体"/>
                <w:sz w:val="24"/>
                <w:highlight w:val="none"/>
              </w:rPr>
            </w:pPr>
            <w:r>
              <w:rPr>
                <w:rFonts w:hint="eastAsia" w:cs="宋体"/>
                <w:sz w:val="24"/>
                <w:highlight w:val="none"/>
                <w:lang w:eastAsia="en-US"/>
              </w:rPr>
              <w:t xml:space="preserve">定制</w:t>
            </w:r>
            <w:r>
              <w:rPr>
                <w:rFonts w:cs="宋体"/>
                <w:sz w:val="24"/>
                <w:highlight w:val="none"/>
              </w:rPr>
            </w:r>
            <w:r/>
          </w:p>
        </w:tc>
        <w:tc>
          <w:tcPr>
            <w:tcW w:w="943" w:type="dxa"/>
            <w:vAlign w:val="center"/>
            <w:textDirection w:val="lrTb"/>
            <w:noWrap w:val="false"/>
          </w:tcPr>
          <w:p>
            <w:pPr>
              <w:pStyle w:val="1120"/>
              <w:jc w:val="center"/>
              <w:rPr>
                <w:rFonts w:cs="宋体"/>
                <w:sz w:val="24"/>
                <w:highlight w:val="none"/>
              </w:rPr>
            </w:pPr>
            <w:r>
              <w:rPr>
                <w:rFonts w:hint="eastAsia" w:cs="宋体"/>
                <w:sz w:val="24"/>
                <w:highlight w:val="none"/>
                <w:lang w:bidi="ar"/>
              </w:rPr>
              <w:t xml:space="preserve">5</w:t>
            </w:r>
            <w:r>
              <w:rPr>
                <w:rFonts w:cs="宋体"/>
                <w:sz w:val="24"/>
                <w:highlight w:val="none"/>
              </w:rPr>
            </w:r>
            <w:r/>
          </w:p>
        </w:tc>
        <w:tc>
          <w:tcPr>
            <w:tcW w:w="1100" w:type="dxa"/>
            <w:vAlign w:val="top"/>
            <w:textDirection w:val="lrTb"/>
            <w:noWrap w:val="false"/>
          </w:tcPr>
          <w:p>
            <w:pPr>
              <w:pStyle w:val="1120"/>
              <w:jc w:val="center"/>
              <w:rPr>
                <w:rFonts w:cs="宋体"/>
                <w:sz w:val="24"/>
                <w:highlight w:val="none"/>
              </w:rPr>
            </w:pPr>
            <w:r>
              <w:rPr>
                <w:rFonts w:hint="eastAsia" w:cs="宋体"/>
                <w:sz w:val="24"/>
                <w:highlight w:val="none"/>
                <w:lang w:bidi="ar"/>
              </w:rPr>
              <w:t xml:space="preserve">项</w:t>
            </w:r>
            <w:r>
              <w:rPr>
                <w:rFonts w:cs="宋体"/>
                <w:sz w:val="24"/>
                <w:highlight w:val="none"/>
              </w:rPr>
            </w:r>
            <w:r/>
          </w:p>
        </w:tc>
      </w:tr>
    </w:tbl>
    <w:p>
      <w:pPr>
        <w:pStyle w:val="1120"/>
        <w:ind w:firstLine="480"/>
        <w:spacing w:line="360" w:lineRule="auto"/>
        <w:widowControl/>
        <w:rPr>
          <w:rFonts w:hAnsi="宋体" w:cs="宋体"/>
          <w:sz w:val="24"/>
          <w:highlight w:val="none"/>
        </w:rPr>
      </w:pPr>
      <w:r>
        <w:rPr>
          <w:rFonts w:hint="eastAsia" w:hAnsi="宋体" w:cs="宋体"/>
          <w:sz w:val="24"/>
          <w:highlight w:val="none"/>
        </w:rPr>
        <w:t xml:space="preserve">2</w:t>
      </w:r>
      <w:r>
        <w:rPr>
          <w:rFonts w:hint="eastAsia" w:ascii="宋体" w:hAnsi="宋体" w:cs="宋体"/>
          <w:sz w:val="24"/>
          <w:highlight w:val="none"/>
        </w:rPr>
        <w:t xml:space="preserve">.落实政府采购政策需满足的要求</w:t>
      </w:r>
      <w:r>
        <w:rPr>
          <w:rFonts w:hint="eastAsia" w:hAnsi="宋体" w:cs="宋体"/>
          <w:sz w:val="24"/>
          <w:highlight w:val="none"/>
        </w:rPr>
        <w:t xml:space="preserve">：本项目专门面向中小企业。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Ansi="宋体" w:cs="宋体"/>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采购标的需执行的国家相关标准、行业标准、地方标准或者其他标准、规范：</w:t>
      </w:r>
      <w:r>
        <w:rPr>
          <w:rFonts w:hint="eastAsia" w:ascii="宋体" w:hAnsi="宋体"/>
          <w:b/>
          <w:bCs/>
          <w:sz w:val="24"/>
          <w:highlight w:val="none"/>
        </w:rPr>
      </w:r>
      <w:r/>
    </w:p>
    <w:p>
      <w:pPr>
        <w:pStyle w:val="1120"/>
        <w:ind w:firstLine="480"/>
        <w:spacing w:line="360" w:lineRule="auto"/>
        <w:rPr>
          <w:rFonts w:cs="宋体"/>
          <w:sz w:val="24"/>
          <w:highlight w:val="none"/>
        </w:rPr>
      </w:pPr>
      <w:r>
        <w:rPr>
          <w:rFonts w:hint="eastAsia" w:cs="宋体"/>
          <w:sz w:val="24"/>
          <w:highlight w:val="none"/>
        </w:rPr>
        <w:t xml:space="preserve">依据环保局指定的环境空气质量监测站运行维护管理办法及国家相关监测技术规范，提供符合要求的环境空气质量监测数据。相关技术规范包括：</w:t>
      </w:r>
      <w:r>
        <w:rPr>
          <w:rFonts w:cs="宋体"/>
          <w:sz w:val="24"/>
          <w:highlight w:val="none"/>
        </w:rPr>
      </w:r>
      <w:r/>
    </w:p>
    <w:p>
      <w:pPr>
        <w:pStyle w:val="1120"/>
        <w:ind w:firstLine="480"/>
        <w:spacing w:line="360" w:lineRule="auto"/>
        <w:rPr>
          <w:rFonts w:cs="宋体"/>
          <w:sz w:val="24"/>
          <w:highlight w:val="none"/>
        </w:rPr>
      </w:pPr>
      <w:r>
        <w:rPr>
          <w:rFonts w:hint="eastAsia" w:cs="宋体"/>
          <w:sz w:val="24"/>
          <w:highlight w:val="none"/>
        </w:rPr>
        <w:t xml:space="preserve">《环境空气质量标准》（</w:t>
      </w:r>
      <w:r>
        <w:rPr>
          <w:rFonts w:cs="宋体"/>
          <w:sz w:val="24"/>
          <w:highlight w:val="none"/>
        </w:rPr>
        <w:t xml:space="preserve">GB 3095-2012</w:t>
      </w:r>
      <w:r>
        <w:rPr>
          <w:rFonts w:hint="eastAsia" w:cs="宋体"/>
          <w:sz w:val="24"/>
          <w:highlight w:val="none"/>
        </w:rPr>
        <w:t xml:space="preserve">）</w:t>
      </w:r>
      <w:r>
        <w:rPr>
          <w:rFonts w:cs="宋体"/>
          <w:sz w:val="24"/>
          <w:highlight w:val="none"/>
        </w:rPr>
        <w:t xml:space="preserve">   </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《环境空气质量指数（AQI）技术规定（试行）》（HJ 633—2012）</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《环境空气质量标准》（GB3095-2012）</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《环境空气气态污染物（SO</w:t>
      </w:r>
      <w:r>
        <w:rPr>
          <w:sz w:val="24"/>
          <w:highlight w:val="none"/>
          <w:vertAlign w:val="subscript"/>
        </w:rPr>
        <w:t xml:space="preserve">2</w:t>
      </w:r>
      <w:r>
        <w:rPr>
          <w:sz w:val="24"/>
          <w:highlight w:val="none"/>
        </w:rPr>
        <w:t xml:space="preserve">、NO</w:t>
      </w:r>
      <w:r>
        <w:rPr>
          <w:sz w:val="24"/>
          <w:highlight w:val="none"/>
          <w:vertAlign w:val="subscript"/>
        </w:rPr>
        <w:t xml:space="preserve">2</w:t>
      </w:r>
      <w:r>
        <w:rPr>
          <w:sz w:val="24"/>
          <w:highlight w:val="none"/>
        </w:rPr>
        <w:t xml:space="preserve">、O</w:t>
      </w:r>
      <w:r>
        <w:rPr>
          <w:sz w:val="24"/>
          <w:highlight w:val="none"/>
          <w:vertAlign w:val="subscript"/>
        </w:rPr>
        <w:t xml:space="preserve">3</w:t>
      </w:r>
      <w:r>
        <w:rPr>
          <w:sz w:val="24"/>
          <w:highlight w:val="none"/>
        </w:rPr>
        <w:t xml:space="preserve">、CO）连续自动监测系统运行和质控规范》</w:t>
      </w:r>
      <w:r>
        <w:rPr>
          <w:rFonts w:hint="eastAsia"/>
          <w:sz w:val="24"/>
          <w:highlight w:val="none"/>
        </w:rPr>
        <w:t xml:space="preserve">（</w:t>
      </w:r>
      <w:r>
        <w:rPr>
          <w:sz w:val="24"/>
          <w:highlight w:val="none"/>
        </w:rPr>
        <w:t xml:space="preserve">HJ 818－2018）</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《环境空气颗粒物（PM</w:t>
      </w:r>
      <w:r>
        <w:rPr>
          <w:sz w:val="24"/>
          <w:highlight w:val="none"/>
          <w:vertAlign w:val="subscript"/>
        </w:rPr>
        <w:t xml:space="preserve">10</w:t>
      </w:r>
      <w:r>
        <w:rPr>
          <w:sz w:val="24"/>
          <w:highlight w:val="none"/>
        </w:rPr>
        <w:t xml:space="preserve">和PM</w:t>
      </w:r>
      <w:r>
        <w:rPr>
          <w:sz w:val="24"/>
          <w:highlight w:val="none"/>
          <w:vertAlign w:val="subscript"/>
        </w:rPr>
        <w:t xml:space="preserve">2.5</w:t>
      </w:r>
      <w:r>
        <w:rPr>
          <w:sz w:val="24"/>
          <w:highlight w:val="none"/>
        </w:rPr>
        <w:t xml:space="preserve">）连续自动监测系统运行和质控技术规范》（HJ 817－2018）</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《环境空气气态污染物（SO</w:t>
      </w:r>
      <w:r>
        <w:rPr>
          <w:sz w:val="24"/>
          <w:highlight w:val="none"/>
          <w:vertAlign w:val="subscript"/>
        </w:rPr>
        <w:t xml:space="preserve">2</w:t>
      </w:r>
      <w:r>
        <w:rPr>
          <w:sz w:val="24"/>
          <w:highlight w:val="none"/>
        </w:rPr>
        <w:t xml:space="preserve">、NO</w:t>
      </w:r>
      <w:r>
        <w:rPr>
          <w:sz w:val="24"/>
          <w:highlight w:val="none"/>
          <w:vertAlign w:val="subscript"/>
        </w:rPr>
        <w:t xml:space="preserve">2</w:t>
      </w:r>
      <w:r>
        <w:rPr>
          <w:sz w:val="24"/>
          <w:highlight w:val="none"/>
        </w:rPr>
        <w:t xml:space="preserve">、O</w:t>
      </w:r>
      <w:r>
        <w:rPr>
          <w:sz w:val="24"/>
          <w:highlight w:val="none"/>
          <w:vertAlign w:val="subscript"/>
        </w:rPr>
        <w:t xml:space="preserve">3</w:t>
      </w:r>
      <w:r>
        <w:rPr>
          <w:sz w:val="24"/>
          <w:highlight w:val="none"/>
        </w:rPr>
        <w:t xml:space="preserve">、CO）连续自动监测系统技术要求及检测方法》（HJ654-2013）</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《环境空气颗粒物（PM</w:t>
      </w:r>
      <w:r>
        <w:rPr>
          <w:sz w:val="24"/>
          <w:highlight w:val="none"/>
          <w:vertAlign w:val="subscript"/>
        </w:rPr>
        <w:t xml:space="preserve">10</w:t>
      </w:r>
      <w:r>
        <w:rPr>
          <w:sz w:val="24"/>
          <w:highlight w:val="none"/>
        </w:rPr>
        <w:t xml:space="preserve"> 和PM</w:t>
      </w:r>
      <w:r>
        <w:rPr>
          <w:sz w:val="24"/>
          <w:highlight w:val="none"/>
          <w:vertAlign w:val="subscript"/>
        </w:rPr>
        <w:t xml:space="preserve">2.5</w:t>
      </w:r>
      <w:r>
        <w:rPr>
          <w:sz w:val="24"/>
          <w:highlight w:val="none"/>
        </w:rPr>
        <w:t xml:space="preserve">）连续自动监测系统技术要求及检测方法》</w:t>
      </w:r>
      <w:r>
        <w:rPr>
          <w:rFonts w:hint="eastAsia"/>
          <w:sz w:val="24"/>
          <w:highlight w:val="none"/>
        </w:rPr>
        <w:t xml:space="preserve">（</w:t>
      </w:r>
      <w:r>
        <w:rPr>
          <w:sz w:val="24"/>
          <w:highlight w:val="none"/>
        </w:rPr>
        <w:t xml:space="preserve">HJ 653-2013</w:t>
      </w:r>
      <w:r>
        <w:rPr>
          <w:rFonts w:hint="eastAsia"/>
          <w:sz w:val="24"/>
          <w:highlight w:val="none"/>
        </w:rPr>
        <w:t xml:space="preserve">）</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《环境空气气态污染物（SO</w:t>
      </w:r>
      <w:r>
        <w:rPr>
          <w:sz w:val="24"/>
          <w:highlight w:val="none"/>
          <w:vertAlign w:val="subscript"/>
        </w:rPr>
        <w:t xml:space="preserve">2</w:t>
      </w:r>
      <w:r>
        <w:rPr>
          <w:sz w:val="24"/>
          <w:highlight w:val="none"/>
        </w:rPr>
        <w:t xml:space="preserve">、NO</w:t>
      </w:r>
      <w:r>
        <w:rPr>
          <w:sz w:val="24"/>
          <w:highlight w:val="none"/>
          <w:vertAlign w:val="subscript"/>
        </w:rPr>
        <w:t xml:space="preserve">2</w:t>
      </w:r>
      <w:r>
        <w:rPr>
          <w:sz w:val="24"/>
          <w:highlight w:val="none"/>
        </w:rPr>
        <w:t xml:space="preserve">、O</w:t>
      </w:r>
      <w:r>
        <w:rPr>
          <w:sz w:val="24"/>
          <w:highlight w:val="none"/>
          <w:vertAlign w:val="subscript"/>
        </w:rPr>
        <w:t xml:space="preserve">3</w:t>
      </w:r>
      <w:r>
        <w:rPr>
          <w:sz w:val="24"/>
          <w:highlight w:val="none"/>
        </w:rPr>
        <w:t xml:space="preserve">、CO）连续自动监测系统安装验收技术规范》（HJ193-2013）</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《环境空气颗粒物（PM</w:t>
      </w:r>
      <w:r>
        <w:rPr>
          <w:sz w:val="24"/>
          <w:highlight w:val="none"/>
          <w:vertAlign w:val="subscript"/>
        </w:rPr>
        <w:t xml:space="preserve">10</w:t>
      </w:r>
      <w:r>
        <w:rPr>
          <w:sz w:val="24"/>
          <w:highlight w:val="none"/>
        </w:rPr>
        <w:t xml:space="preserve">和PM</w:t>
      </w:r>
      <w:r>
        <w:rPr>
          <w:sz w:val="24"/>
          <w:highlight w:val="none"/>
          <w:vertAlign w:val="subscript"/>
        </w:rPr>
        <w:t xml:space="preserve">2.5</w:t>
      </w:r>
      <w:r>
        <w:rPr>
          <w:sz w:val="24"/>
          <w:highlight w:val="none"/>
        </w:rPr>
        <w:t xml:space="preserve">）连续自动监测系统安装和验收技术规范》</w:t>
      </w:r>
      <w:r>
        <w:rPr>
          <w:rFonts w:hint="eastAsia"/>
          <w:sz w:val="24"/>
          <w:highlight w:val="none"/>
        </w:rPr>
        <w:t xml:space="preserve">（</w:t>
      </w:r>
      <w:r>
        <w:rPr>
          <w:sz w:val="24"/>
          <w:highlight w:val="none"/>
        </w:rPr>
        <w:t xml:space="preserve">HJ 655-2013</w:t>
      </w:r>
      <w:r>
        <w:rPr>
          <w:rFonts w:hint="eastAsia"/>
          <w:sz w:val="24"/>
          <w:highlight w:val="none"/>
        </w:rPr>
        <w:t xml:space="preserve">）</w:t>
      </w:r>
      <w:r>
        <w:rPr>
          <w:rFonts w:cs="宋体"/>
          <w:sz w:val="24"/>
          <w:highlight w:val="none"/>
        </w:rPr>
      </w:r>
      <w:r/>
    </w:p>
    <w:p>
      <w:pPr>
        <w:pStyle w:val="1120"/>
        <w:ind w:firstLine="480"/>
        <w:spacing w:line="360" w:lineRule="auto"/>
        <w:rPr>
          <w:rFonts w:cs="宋体"/>
          <w:sz w:val="24"/>
          <w:highlight w:val="none"/>
        </w:rPr>
      </w:pPr>
      <w:r>
        <w:rPr>
          <w:sz w:val="24"/>
          <w:highlight w:val="none"/>
        </w:rPr>
        <w:t xml:space="preserve">《国家环境空气质量监测网城市站运行管理实施细则</w:t>
      </w:r>
      <w:r>
        <w:rPr>
          <w:rFonts w:hint="eastAsia"/>
          <w:sz w:val="24"/>
          <w:highlight w:val="none"/>
        </w:rPr>
        <w:t xml:space="preserve">（</w:t>
      </w:r>
      <w:r>
        <w:rPr>
          <w:sz w:val="24"/>
          <w:highlight w:val="none"/>
        </w:rPr>
        <w:t xml:space="preserve">试行</w:t>
      </w:r>
      <w:r>
        <w:rPr>
          <w:rFonts w:hint="eastAsia"/>
          <w:sz w:val="24"/>
          <w:highlight w:val="none"/>
        </w:rPr>
        <w:t xml:space="preserve">）</w:t>
      </w:r>
      <w:r>
        <w:rPr>
          <w:sz w:val="24"/>
          <w:highlight w:val="none"/>
        </w:rPr>
        <w:t xml:space="preserve">》</w:t>
      </w:r>
      <w:r>
        <w:rPr>
          <w:rFonts w:cs="宋体"/>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采购标的需满足的质量、安全、技术规格、物理特性等要求：</w:t>
      </w:r>
      <w:r>
        <w:rPr>
          <w:rFonts w:hint="eastAsia" w:ascii="宋体" w:hAnsi="宋体"/>
          <w:b/>
          <w:bCs/>
          <w:sz w:val="24"/>
          <w:highlight w:val="none"/>
        </w:rPr>
      </w:r>
      <w:r/>
    </w:p>
    <w:p>
      <w:pPr>
        <w:pStyle w:val="1440"/>
        <w:ind w:firstLine="482"/>
        <w:spacing w:line="360" w:lineRule="auto"/>
        <w:rPr>
          <w:rFonts w:hint="eastAsia" w:ascii="宋体" w:hAnsi="宋体" w:eastAsia="宋体" w:cs="Times New Roman"/>
          <w:bCs/>
          <w:sz w:val="24"/>
          <w:szCs w:val="24"/>
          <w:highlight w:val="none"/>
          <w:lang w:val="en-US" w:eastAsia="zh-CN" w:bidi="ar-SA"/>
        </w:rPr>
      </w:pPr>
      <w:r>
        <w:rPr>
          <w:rFonts w:hint="eastAsia" w:ascii="宋体" w:hAnsi="宋体"/>
          <w:b/>
          <w:sz w:val="24"/>
          <w:highlight w:val="none"/>
        </w:rPr>
        <w:t xml:space="preserve">1.质量要求：</w:t>
      </w:r>
      <w:r>
        <w:rPr>
          <w:rFonts w:hint="eastAsia" w:ascii="宋体" w:hAnsi="宋体" w:eastAsia="宋体" w:cs="Times New Roman"/>
          <w:bCs/>
          <w:sz w:val="24"/>
          <w:szCs w:val="24"/>
          <w:highlight w:val="none"/>
          <w:lang w:val="en-US" w:eastAsia="zh-CN" w:bidi="ar-SA"/>
        </w:rPr>
        <w:t xml:space="preserve">全面贯彻质量方针、建立符合国家标准的且适合于采购方监管运行模式下的质量管理体系，提供及时、准确、有效的监测数据，不断提高空气自动监测站的运行质量，满足采购人要求。</w:t>
      </w:r>
      <w:r>
        <w:rPr>
          <w:rFonts w:hint="eastAsia" w:ascii="宋体" w:hAnsi="宋体" w:eastAsia="宋体" w:cs="Times New Roman"/>
          <w:bCs/>
          <w:sz w:val="24"/>
          <w:szCs w:val="24"/>
          <w:highlight w:val="none"/>
          <w:lang w:val="en-US" w:eastAsia="zh-CN" w:bidi="ar-SA"/>
        </w:rPr>
      </w:r>
      <w:r/>
    </w:p>
    <w:p>
      <w:pPr>
        <w:pStyle w:val="1120"/>
        <w:ind w:firstLine="482"/>
        <w:spacing w:line="360" w:lineRule="auto"/>
        <w:rPr>
          <w:rFonts w:hint="eastAsia" w:ascii="宋体" w:hAnsi="宋体"/>
          <w:bCs/>
          <w:sz w:val="24"/>
          <w:highlight w:val="none"/>
        </w:rPr>
      </w:pPr>
      <w:r>
        <w:rPr>
          <w:rFonts w:hint="eastAsia" w:ascii="宋体" w:hAnsi="宋体"/>
          <w:b/>
          <w:sz w:val="24"/>
          <w:highlight w:val="none"/>
        </w:rPr>
        <w:t xml:space="preserve">2.安全要求：</w:t>
      </w:r>
      <w:r>
        <w:rPr>
          <w:rFonts w:hint="eastAsia" w:ascii="宋体" w:hAnsi="宋体"/>
          <w:bCs/>
          <w:sz w:val="24"/>
          <w:highlight w:val="none"/>
        </w:rPr>
        <w:t xml:space="preserve">服务期间无安全事故，符合相关安全规范要求。</w:t>
      </w:r>
      <w:r>
        <w:rPr>
          <w:rFonts w:hint="eastAsia" w:ascii="宋体" w:hAnsi="宋体"/>
          <w:bCs/>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3.运行维护管理目标</w:t>
      </w:r>
      <w:r>
        <w:rPr>
          <w:rFonts w:hint="eastAsia" w:ascii="宋体" w:hAnsi="宋体"/>
          <w:b/>
          <w:sz w:val="24"/>
          <w:highlight w:val="none"/>
        </w:rPr>
      </w:r>
      <w:r/>
    </w:p>
    <w:p>
      <w:pPr>
        <w:pStyle w:val="1120"/>
        <w:ind w:firstLine="480"/>
        <w:spacing w:line="360" w:lineRule="auto"/>
        <w:rPr>
          <w:rFonts w:cs="宋体"/>
          <w:sz w:val="24"/>
          <w:highlight w:val="none"/>
        </w:rPr>
      </w:pPr>
      <w:r>
        <w:rPr>
          <w:rFonts w:hint="eastAsia" w:cs="宋体"/>
          <w:sz w:val="24"/>
          <w:highlight w:val="none"/>
        </w:rPr>
        <w:t xml:space="preserve">为贯彻《中华人民共和国环境保护法》和《中华人民共和国大气污染防治法》，规范环境污染物（</w:t>
      </w:r>
      <w:r>
        <w:rPr>
          <w:rFonts w:cs="宋体"/>
          <w:sz w:val="24"/>
          <w:highlight w:val="none"/>
        </w:rPr>
        <w:t xml:space="preserve">SO</w:t>
      </w:r>
      <w:r>
        <w:rPr>
          <w:rFonts w:cs="宋体"/>
          <w:sz w:val="24"/>
          <w:highlight w:val="none"/>
          <w:vertAlign w:val="subscript"/>
        </w:rPr>
        <w:t xml:space="preserve">2</w:t>
      </w:r>
      <w:r>
        <w:rPr>
          <w:rFonts w:cs="宋体"/>
          <w:sz w:val="24"/>
          <w:highlight w:val="none"/>
        </w:rPr>
        <w:t xml:space="preserve">、NO</w:t>
      </w:r>
      <w:r>
        <w:rPr>
          <w:rFonts w:cs="宋体"/>
          <w:sz w:val="24"/>
          <w:highlight w:val="none"/>
          <w:vertAlign w:val="subscript"/>
        </w:rPr>
        <w:t xml:space="preserve">2</w:t>
      </w:r>
      <w:r>
        <w:rPr>
          <w:rFonts w:cs="宋体"/>
          <w:sz w:val="24"/>
          <w:highlight w:val="none"/>
        </w:rPr>
        <w:t xml:space="preserve">、CO、O</w:t>
      </w:r>
      <w:r>
        <w:rPr>
          <w:rFonts w:cs="宋体"/>
          <w:sz w:val="24"/>
          <w:highlight w:val="none"/>
          <w:vertAlign w:val="subscript"/>
        </w:rPr>
        <w:t xml:space="preserve">3</w:t>
      </w:r>
      <w:r>
        <w:rPr>
          <w:rFonts w:cs="宋体"/>
          <w:sz w:val="24"/>
          <w:highlight w:val="none"/>
        </w:rPr>
        <w:t xml:space="preserve">、PM</w:t>
      </w:r>
      <w:r>
        <w:rPr>
          <w:rFonts w:cs="宋体"/>
          <w:sz w:val="24"/>
          <w:highlight w:val="none"/>
          <w:vertAlign w:val="subscript"/>
        </w:rPr>
        <w:t xml:space="preserve">10</w:t>
      </w:r>
      <w:r>
        <w:rPr>
          <w:rFonts w:cs="宋体"/>
          <w:sz w:val="24"/>
          <w:highlight w:val="none"/>
        </w:rPr>
        <w:t xml:space="preserve">、PM</w:t>
      </w:r>
      <w:r>
        <w:rPr>
          <w:rFonts w:cs="宋体"/>
          <w:sz w:val="24"/>
          <w:highlight w:val="none"/>
          <w:vertAlign w:val="subscript"/>
        </w:rPr>
        <w:t xml:space="preserve">2.5</w:t>
      </w:r>
      <w:r>
        <w:rPr>
          <w:rFonts w:cs="宋体"/>
          <w:sz w:val="24"/>
          <w:highlight w:val="none"/>
        </w:rPr>
        <w:t xml:space="preserve">六项指标）连续自动监测系统的运行和质量控制工作，指导污染物自动监测系统日常运行维护，保证系统的正常运行。</w:t>
      </w:r>
      <w:r>
        <w:rPr>
          <w:rFonts w:hint="eastAsia" w:cs="宋体"/>
          <w:sz w:val="24"/>
          <w:highlight w:val="none"/>
          <w:lang w:eastAsia="en-US"/>
        </w:rPr>
        <w:t xml:space="preserve">站点有效运转率不低于</w:t>
      </w:r>
      <w:r>
        <w:rPr>
          <w:rFonts w:cs="宋体"/>
          <w:sz w:val="24"/>
          <w:highlight w:val="none"/>
          <w:lang w:eastAsia="en-US"/>
        </w:rPr>
        <w:t xml:space="preserve">90%</w:t>
      </w:r>
      <w:r>
        <w:rPr>
          <w:rFonts w:hint="eastAsia" w:cs="宋体"/>
          <w:sz w:val="24"/>
          <w:highlight w:val="none"/>
          <w:lang w:eastAsia="en-US"/>
        </w:rPr>
        <w:t xml:space="preserve">，数据有效获取率不低于</w:t>
      </w:r>
      <w:r>
        <w:rPr>
          <w:rFonts w:cs="宋体"/>
          <w:sz w:val="24"/>
          <w:highlight w:val="none"/>
          <w:lang w:eastAsia="en-US"/>
        </w:rPr>
        <w:t xml:space="preserve">85%</w:t>
      </w:r>
      <w:r>
        <w:rPr>
          <w:rFonts w:hint="eastAsia" w:cs="宋体"/>
          <w:sz w:val="24"/>
          <w:highlight w:val="none"/>
          <w:lang w:eastAsia="en-US"/>
        </w:rPr>
        <w:t xml:space="preserve">，故障维修率</w:t>
      </w:r>
      <w:r>
        <w:rPr>
          <w:rFonts w:cs="宋体"/>
          <w:sz w:val="24"/>
          <w:highlight w:val="none"/>
          <w:lang w:eastAsia="en-US"/>
        </w:rPr>
        <w:t xml:space="preserve">100%</w:t>
      </w:r>
      <w:r>
        <w:rPr>
          <w:rFonts w:hint="eastAsia" w:cs="宋体"/>
          <w:sz w:val="24"/>
          <w:highlight w:val="none"/>
        </w:rPr>
        <w:t xml:space="preserve">。（见表2）</w:t>
      </w:r>
      <w:r>
        <w:rPr>
          <w:rFonts w:cs="宋体"/>
          <w:sz w:val="24"/>
          <w:highlight w:val="none"/>
        </w:rPr>
      </w:r>
      <w:r/>
    </w:p>
    <w:p>
      <w:pPr>
        <w:pStyle w:val="1120"/>
        <w:ind w:firstLine="480"/>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表2 本项目主要设备数据有效率目标</w:t>
      </w:r>
      <w:r>
        <w:rPr>
          <w:rFonts w:hint="eastAsia" w:ascii="宋体" w:hAnsi="宋体" w:cs="宋体"/>
          <w:bCs/>
          <w:sz w:val="24"/>
          <w:highlight w:val="none"/>
        </w:rPr>
      </w:r>
      <w:r/>
    </w:p>
    <w:tbl>
      <w:tblPr>
        <w:tblpPr w:horzAnchor="page" w:tblpX="1786" w:vertAnchor="text" w:tblpY="20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1158"/>
              <w:jc w:val="center"/>
              <w:rPr>
                <w:szCs w:val="24"/>
                <w:highlight w:val="none"/>
                <w:lang w:eastAsia="en-US"/>
              </w:rPr>
              <w:framePr w:vAnchor="text" w:hAnchor="page" w:x="1786" w:y="203"/>
            </w:pPr>
            <w:r>
              <w:rPr>
                <w:rFonts w:hint="eastAsia"/>
                <w:b/>
                <w:bCs/>
                <w:szCs w:val="24"/>
                <w:highlight w:val="none"/>
                <w:lang w:eastAsia="en-US"/>
              </w:rPr>
              <w:t xml:space="preserve">设备名称</w:t>
            </w:r>
            <w:r>
              <w:rPr>
                <w:szCs w:val="24"/>
                <w:highlight w:val="none"/>
                <w:lang w:eastAsia="en-US"/>
              </w:rPr>
            </w:r>
            <w:r/>
          </w:p>
        </w:tc>
        <w:tc>
          <w:tcPr>
            <w:tcW w:w="4261" w:type="dxa"/>
            <w:vAlign w:val="top"/>
            <w:textDirection w:val="lrTb"/>
            <w:noWrap w:val="false"/>
          </w:tcPr>
          <w:p>
            <w:pPr>
              <w:pStyle w:val="1158"/>
              <w:jc w:val="center"/>
              <w:rPr>
                <w:szCs w:val="24"/>
                <w:highlight w:val="none"/>
                <w:lang w:eastAsia="en-US"/>
              </w:rPr>
              <w:framePr w:vAnchor="text" w:hAnchor="page" w:x="1786" w:y="203"/>
            </w:pPr>
            <w:r>
              <w:rPr>
                <w:rFonts w:hint="eastAsia"/>
                <w:b/>
                <w:bCs/>
                <w:szCs w:val="24"/>
                <w:highlight w:val="none"/>
                <w:lang w:eastAsia="en-US"/>
              </w:rPr>
              <w:t xml:space="preserve">数据有效率</w:t>
            </w:r>
            <w:r>
              <w:rPr>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eastAsia="en-US"/>
              </w:rPr>
              <w:t xml:space="preserve">二氧化硫分析仪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eastAsia="en-US"/>
              </w:rPr>
              <w:t xml:space="preserve">85%</w:t>
            </w:r>
            <w:r>
              <w:rPr>
                <w:rFonts w:cs="宋体"/>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eastAsia="en-US"/>
              </w:rPr>
              <w:t xml:space="preserve">氮氧化物分析仪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cs="宋体"/>
                <w:szCs w:val="24"/>
                <w:highlight w:val="none"/>
                <w:lang w:eastAsia="en-US"/>
              </w:rPr>
              <w:t xml:space="preserve">85%</w:t>
            </w:r>
            <w:r>
              <w:rPr>
                <w:rFonts w:cs="宋体"/>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eastAsia="en-US"/>
              </w:rPr>
              <w:t xml:space="preserve">一氧化碳分析仪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cs="宋体"/>
                <w:szCs w:val="24"/>
                <w:highlight w:val="none"/>
                <w:lang w:eastAsia="en-US"/>
              </w:rPr>
              <w:t xml:space="preserve">85%</w:t>
            </w:r>
            <w:r>
              <w:rPr>
                <w:rFonts w:cs="宋体"/>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eastAsia="en-US"/>
              </w:rPr>
              <w:t xml:space="preserve">臭氧分析仪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cs="宋体"/>
                <w:szCs w:val="24"/>
                <w:highlight w:val="none"/>
                <w:lang w:eastAsia="en-US"/>
              </w:rPr>
              <w:t xml:space="preserve">85%</w:t>
            </w:r>
            <w:r>
              <w:rPr>
                <w:rFonts w:cs="宋体"/>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bidi="ar"/>
              </w:rPr>
              <w:t xml:space="preserve">PM</w:t>
            </w:r>
            <w:r>
              <w:rPr>
                <w:rFonts w:hint="eastAsia" w:cs="宋体"/>
                <w:szCs w:val="24"/>
                <w:highlight w:val="none"/>
                <w:vertAlign w:val="subscript"/>
                <w:lang w:bidi="ar"/>
              </w:rPr>
              <w:t xml:space="preserve">10</w:t>
            </w:r>
            <w:r>
              <w:rPr>
                <w:rFonts w:hint="eastAsia" w:cs="宋体"/>
                <w:szCs w:val="24"/>
                <w:highlight w:val="none"/>
                <w:lang w:bidi="ar"/>
              </w:rPr>
              <w:t xml:space="preserve">颗粒物分析仪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cs="宋体"/>
                <w:szCs w:val="24"/>
                <w:highlight w:val="none"/>
                <w:lang w:eastAsia="en-US"/>
              </w:rPr>
              <w:t xml:space="preserve">85%</w:t>
            </w:r>
            <w:r>
              <w:rPr>
                <w:rFonts w:cs="宋体"/>
                <w:szCs w:val="24"/>
                <w:highlight w:val="none"/>
                <w:lang w:eastAsia="en-US"/>
              </w:rPr>
            </w:r>
            <w:r/>
          </w:p>
        </w:tc>
      </w:tr>
      <w:tr>
        <w:trPr/>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hint="eastAsia" w:cs="宋体"/>
                <w:szCs w:val="24"/>
                <w:highlight w:val="none"/>
                <w:lang w:bidi="ar"/>
              </w:rPr>
              <w:t xml:space="preserve">PM</w:t>
            </w:r>
            <w:r>
              <w:rPr>
                <w:rFonts w:hint="eastAsia" w:cs="宋体"/>
                <w:szCs w:val="24"/>
                <w:highlight w:val="none"/>
                <w:vertAlign w:val="subscript"/>
                <w:lang w:bidi="ar"/>
              </w:rPr>
              <w:t xml:space="preserve">2.5</w:t>
            </w:r>
            <w:r>
              <w:rPr>
                <w:rFonts w:hint="eastAsia" w:cs="宋体"/>
                <w:szCs w:val="24"/>
                <w:highlight w:val="none"/>
                <w:lang w:bidi="ar"/>
              </w:rPr>
              <w:t xml:space="preserve">颗粒物分析仪</w:t>
            </w:r>
            <w:r>
              <w:rPr>
                <w:rFonts w:cs="宋体"/>
                <w:szCs w:val="24"/>
                <w:highlight w:val="none"/>
                <w:lang w:eastAsia="en-US"/>
              </w:rPr>
            </w:r>
            <w:r/>
          </w:p>
        </w:tc>
        <w:tc>
          <w:tcPr>
            <w:tcW w:w="4261" w:type="dxa"/>
            <w:vAlign w:val="top"/>
            <w:textDirection w:val="lrTb"/>
            <w:noWrap w:val="false"/>
          </w:tcPr>
          <w:p>
            <w:pPr>
              <w:pStyle w:val="1158"/>
              <w:jc w:val="center"/>
              <w:rPr>
                <w:rFonts w:cs="宋体"/>
                <w:szCs w:val="24"/>
                <w:highlight w:val="none"/>
                <w:lang w:eastAsia="en-US"/>
              </w:rPr>
              <w:framePr w:vAnchor="text" w:hAnchor="page" w:x="1786" w:y="203"/>
            </w:pPr>
            <w:r>
              <w:rPr>
                <w:rFonts w:cs="宋体"/>
                <w:szCs w:val="24"/>
                <w:highlight w:val="none"/>
                <w:lang w:eastAsia="en-US"/>
              </w:rPr>
              <w:t xml:space="preserve">85%</w:t>
            </w:r>
            <w:r>
              <w:rPr>
                <w:rFonts w:cs="宋体"/>
                <w:szCs w:val="24"/>
                <w:highlight w:val="none"/>
                <w:lang w:eastAsia="en-US"/>
              </w:rPr>
            </w:r>
            <w:r/>
          </w:p>
        </w:tc>
      </w:tr>
    </w:tbl>
    <w:p>
      <w:pPr>
        <w:pStyle w:val="1120"/>
        <w:ind w:firstLine="480"/>
        <w:spacing w:line="360" w:lineRule="auto"/>
        <w:rPr>
          <w:rFonts w:cs="宋体"/>
          <w:sz w:val="24"/>
          <w:highlight w:val="none"/>
        </w:rPr>
      </w:pPr>
      <w:r>
        <w:rPr>
          <w:rFonts w:hint="eastAsia" w:cs="宋体"/>
          <w:sz w:val="24"/>
          <w:highlight w:val="none"/>
        </w:rPr>
        <w:t xml:space="preserve">注：除上述数据有效率目标要求外，设备数据有效率不得低于国家及地方生态环境部门的相关标准及规定，如遇运维期内更新标准及规定的按有效率高的标准或规定执行。</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4.日常运行维护要求</w:t>
      </w:r>
      <w:r>
        <w:rPr>
          <w:rFonts w:hint="eastAsia" w:ascii="宋体" w:hAnsi="宋体"/>
          <w:b/>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4.1一般要求</w:t>
      </w:r>
      <w:r>
        <w:rPr>
          <w:rFonts w:hint="eastAsia" w:ascii="宋体" w:hAnsi="宋体"/>
          <w:b/>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保持站房内部环境清洁，布置整齐，各仪器设备干净清洁，设备标识清楚；</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检查供电、电话通讯的情况，保证系统的正常运行；</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确保仪器运行温度保持在25℃左右，站房内温度日波动范围小于3℃，相对湿度保持在80%RH以下；</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指派专人维护，设备固定牢固，门窗关闭良好，人走关门，非工作人员未经许可不得入内；</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定期检查消防和安全设施；</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每次维护后做好系统运行维护记录；</w:t>
      </w:r>
      <w:r>
        <w:rPr>
          <w:rFonts w:hint="eastAsia" w:ascii="宋体" w:hAnsi="宋体" w:cs="宋体"/>
          <w:sz w:val="24"/>
          <w:highlight w:val="none"/>
        </w:rPr>
      </w:r>
      <w:r/>
    </w:p>
    <w:p>
      <w:pPr>
        <w:pStyle w:val="1120"/>
        <w:numPr>
          <w:ilvl w:val="0"/>
          <w:numId w:val="16"/>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进行维护时，应规范操作，注意安全，防止意外发生。</w:t>
      </w:r>
      <w:r>
        <w:rPr>
          <w:rFonts w:hint="eastAsia" w:ascii="宋体" w:hAnsi="宋体"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4.2每日工作</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至少每天上午和下午两次远程查看子站数据并形成记录，分析监测数据，对站点运行情况进行远程诊断和运行管理，内容包括：</w:t>
      </w:r>
      <w:r>
        <w:rPr>
          <w:rFonts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判断系统数据采集与传输情况；</w:t>
      </w:r>
      <w:r>
        <w:rPr>
          <w:rFonts w:hint="eastAsia" w:ascii="宋体" w:hAnsi="宋体"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根据电源电压、站房温度、湿度数据判断站房内部情况；</w:t>
      </w:r>
      <w:r>
        <w:rPr>
          <w:rFonts w:hint="eastAsia" w:ascii="宋体" w:hAnsi="宋体"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发现运行数据有持续异常值时，应立即通知</w:t>
      </w:r>
      <w:bookmarkStart w:id="33" w:name="_Hlk150849743"/>
      <w:r>
        <w:rPr>
          <w:rFonts w:hint="eastAsia" w:ascii="宋体" w:hAnsi="宋体" w:cs="宋体"/>
          <w:sz w:val="24"/>
          <w:highlight w:val="none"/>
        </w:rPr>
        <w:t xml:space="preserve">无锡市生态环境监测监控中心</w:t>
      </w:r>
      <w:bookmarkEnd w:id="33"/>
      <w:r>
        <w:rPr>
          <w:rFonts w:hint="eastAsia" w:ascii="宋体" w:hAnsi="宋体" w:cs="宋体"/>
          <w:sz w:val="24"/>
          <w:highlight w:val="none"/>
        </w:rPr>
        <w:t xml:space="preserve">，在每日8时～23时出现的故障，应能在4小时内解决（通信线路、电力线路故障除外，但应及时与相关部门联系积极解决）；</w:t>
      </w:r>
      <w:r>
        <w:rPr>
          <w:rFonts w:hint="eastAsia" w:ascii="宋体" w:hAnsi="宋体"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根据仪器分析数据判断仪器运行情况；</w:t>
      </w:r>
      <w:r>
        <w:rPr>
          <w:rFonts w:hint="eastAsia" w:ascii="宋体" w:hAnsi="宋体"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根据故障报警信号判断现场状况；</w:t>
      </w:r>
      <w:r>
        <w:rPr>
          <w:rFonts w:hint="eastAsia" w:ascii="宋体" w:hAnsi="宋体" w:cs="宋体"/>
          <w:sz w:val="24"/>
          <w:highlight w:val="none"/>
        </w:rPr>
      </w:r>
      <w:r/>
    </w:p>
    <w:p>
      <w:pPr>
        <w:pStyle w:val="1120"/>
        <w:numPr>
          <w:ilvl w:val="0"/>
          <w:numId w:val="17"/>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每日检查数据是否及时上传，完成数据一级审核工作。</w:t>
      </w:r>
      <w:r>
        <w:rPr>
          <w:rFonts w:hint="eastAsia" w:ascii="宋体" w:hAnsi="宋体"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4.3每周工作</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每周至少巡视子站1次，并做好巡查记录，巡检时需要完成的工作包括：</w:t>
      </w:r>
      <w:r>
        <w:rPr>
          <w:rFonts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查看子站设备是否齐备，无丢失和损坏；检查接地线路是否可靠，排风排气装置工作是否正常，标准气钢瓶阀门是否漏气，标准气的消耗情况；</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检查采样和排气管路是否有漏气或堵塞现象，各分析仪器采样流量是否正常。检查各仪器的运行状况，保证系统运行顺畅；</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检查外部环境是否正常，有没有对测定结果或运行环境存在明显影响的污染源；</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检查电路系统和通讯系统，保证系统供电正常，电压稳定；</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检查子站的通讯系统，保证子站与远程监控中心的连接正常，数据传输正常；</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检查监测仪器的采样入口与采样支路管线结合部之间安装的过滤膜的污染情况，定期或视情况更换滤膜。</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在冬、夏季节应注意子站房室内外温差，若温差较大，应及时改变站房温度或对采样总管采取适当的控制措施，防止冷凝现象。</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应及时清除子站房周围的杂草和积水，当周围树木生长超过规范规定的控制限时，应及时剪除对采样或监测光束有影响的树枝。</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应经常检查避雷设施是否可靠，子站房屋是否有漏雨现象，气象杆和天线是否被刮坏，站房外围的其它设施是否有损坏或被水淹，如遇到以上问题应及时处理，保证系统能安全运行。</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检查站房的安全设施，做好防火防盗工作。</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对二氧化硫、一氧化碳、臭氧、氮氧化物分析仪进行零点及标点检查，如果漂移超过国家相关规范要求，需要进行校准。。</w:t>
      </w:r>
      <w:r>
        <w:rPr>
          <w:rFonts w:hint="eastAsia" w:ascii="宋体" w:hAnsi="宋体" w:cs="宋体"/>
          <w:sz w:val="24"/>
          <w:highlight w:val="none"/>
        </w:rPr>
      </w:r>
      <w:r/>
    </w:p>
    <w:p>
      <w:pPr>
        <w:pStyle w:val="1120"/>
        <w:numPr>
          <w:ilvl w:val="0"/>
          <w:numId w:val="18"/>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每周对颗粒物的采样纸带或滤膜进行检查，如纸带即将用尽或滤膜负载超过70%，及时进行更换。</w:t>
      </w:r>
      <w:r>
        <w:rPr>
          <w:rFonts w:hint="eastAsia" w:ascii="宋体" w:hAnsi="宋体"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4.4每月工作</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（1）根据使用情况更换PM</w:t>
      </w:r>
      <w:r>
        <w:rPr>
          <w:rFonts w:hint="eastAsia" w:cs="宋体"/>
          <w:sz w:val="24"/>
          <w:highlight w:val="none"/>
          <w:vertAlign w:val="subscript"/>
        </w:rPr>
        <w:t xml:space="preserve">10</w:t>
      </w:r>
      <w:r>
        <w:rPr>
          <w:rFonts w:hint="eastAsia" w:cs="宋体"/>
          <w:sz w:val="24"/>
          <w:highlight w:val="none"/>
        </w:rPr>
        <w:t xml:space="preserve">、PM</w:t>
      </w:r>
      <w:r>
        <w:rPr>
          <w:rFonts w:hint="eastAsia" w:cs="宋体"/>
          <w:sz w:val="24"/>
          <w:highlight w:val="none"/>
          <w:vertAlign w:val="subscript"/>
        </w:rPr>
        <w:t xml:space="preserve">2.5</w:t>
      </w:r>
      <w:r>
        <w:rPr>
          <w:rFonts w:hint="eastAsia" w:cs="宋体"/>
          <w:sz w:val="24"/>
          <w:highlight w:val="none"/>
        </w:rPr>
        <w:t xml:space="preserve">分析仪滤纸带，进行系统自检；</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（2）清洗PM</w:t>
      </w:r>
      <w:r>
        <w:rPr>
          <w:rFonts w:hint="eastAsia" w:cs="宋体"/>
          <w:sz w:val="24"/>
          <w:highlight w:val="none"/>
          <w:vertAlign w:val="subscript"/>
        </w:rPr>
        <w:t xml:space="preserve">10</w:t>
      </w:r>
      <w:r>
        <w:rPr>
          <w:rFonts w:hint="eastAsia" w:cs="宋体"/>
          <w:sz w:val="24"/>
          <w:highlight w:val="none"/>
        </w:rPr>
        <w:t xml:space="preserve">及PM</w:t>
      </w:r>
      <w:r>
        <w:rPr>
          <w:rFonts w:hint="eastAsia" w:cs="宋体"/>
          <w:sz w:val="24"/>
          <w:highlight w:val="none"/>
          <w:vertAlign w:val="subscript"/>
        </w:rPr>
        <w:t xml:space="preserve">2.5</w:t>
      </w:r>
      <w:r>
        <w:rPr>
          <w:rFonts w:hint="eastAsia" w:cs="宋体"/>
          <w:sz w:val="24"/>
          <w:highlight w:val="none"/>
        </w:rPr>
        <w:t xml:space="preserve">切割器，检查β法颗粒物分析仪仪器喷嘴、压环等部件；</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（3）检查PM</w:t>
      </w:r>
      <w:r>
        <w:rPr>
          <w:rFonts w:hint="eastAsia" w:cs="宋体"/>
          <w:sz w:val="24"/>
          <w:highlight w:val="none"/>
          <w:vertAlign w:val="subscript"/>
        </w:rPr>
        <w:t xml:space="preserve">10</w:t>
      </w:r>
      <w:r>
        <w:rPr>
          <w:rFonts w:hint="eastAsia" w:cs="宋体"/>
          <w:sz w:val="24"/>
          <w:highlight w:val="none"/>
        </w:rPr>
        <w:t xml:space="preserve">及PM</w:t>
      </w:r>
      <w:r>
        <w:rPr>
          <w:rFonts w:hint="eastAsia" w:cs="宋体"/>
          <w:sz w:val="24"/>
          <w:highlight w:val="none"/>
          <w:vertAlign w:val="subscript"/>
        </w:rPr>
        <w:t xml:space="preserve">2.5</w:t>
      </w:r>
      <w:r>
        <w:rPr>
          <w:rFonts w:hint="eastAsia" w:cs="宋体"/>
          <w:sz w:val="24"/>
          <w:highlight w:val="none"/>
        </w:rPr>
        <w:t xml:space="preserve">监测仪、气态分析仪、动态校准仪流量，如果超过国家相关规范要求，需要进行校准，检查仪器是否泄漏；</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（4）对仪器显示数据和数据采集仪之间的一致性进行检查；</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（5）每月度对数据进行备份。</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4.5每两个月工作</w:t>
      </w:r>
      <w:r>
        <w:rPr>
          <w:rFonts w:hint="eastAsia" w:ascii="宋体" w:hAnsi="宋体"/>
          <w:b/>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（1）校准和检查PM</w:t>
      </w:r>
      <w:r>
        <w:rPr>
          <w:rFonts w:hint="eastAsia" w:cs="宋体"/>
          <w:sz w:val="24"/>
          <w:highlight w:val="none"/>
          <w:vertAlign w:val="subscript"/>
        </w:rPr>
        <w:t xml:space="preserve">10</w:t>
      </w:r>
      <w:r>
        <w:rPr>
          <w:rFonts w:hint="eastAsia" w:cs="宋体"/>
          <w:sz w:val="24"/>
          <w:highlight w:val="none"/>
        </w:rPr>
        <w:t xml:space="preserve">及PM</w:t>
      </w:r>
      <w:r>
        <w:rPr>
          <w:rFonts w:hint="eastAsia" w:cs="宋体"/>
          <w:sz w:val="24"/>
          <w:highlight w:val="none"/>
          <w:vertAlign w:val="subscript"/>
        </w:rPr>
        <w:t xml:space="preserve">2.5</w:t>
      </w:r>
      <w:r>
        <w:rPr>
          <w:rFonts w:hint="eastAsia" w:cs="宋体"/>
          <w:sz w:val="24"/>
          <w:highlight w:val="none"/>
        </w:rPr>
        <w:t xml:space="preserve">分析仪的温度、气压和时钟；</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（2）用标准气压计、温度计、湿度计、手持式风速风向仪，校准相关的自动仪器。</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4.6每季度工作</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（1）采样总管及采样风机每季度至少清洗一次；</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（2）对气态分析仪进行多点线性检查；</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（3）对PM</w:t>
      </w:r>
      <w:r>
        <w:rPr>
          <w:rFonts w:hint="eastAsia" w:cs="宋体"/>
          <w:sz w:val="24"/>
          <w:highlight w:val="none"/>
          <w:vertAlign w:val="subscript"/>
        </w:rPr>
        <w:t xml:space="preserve">10</w:t>
      </w:r>
      <w:r>
        <w:rPr>
          <w:rFonts w:hint="eastAsia" w:cs="宋体"/>
          <w:sz w:val="24"/>
          <w:highlight w:val="none"/>
        </w:rPr>
        <w:t xml:space="preserve">及PM</w:t>
      </w:r>
      <w:r>
        <w:rPr>
          <w:rFonts w:hint="eastAsia" w:cs="宋体"/>
          <w:sz w:val="24"/>
          <w:highlight w:val="none"/>
          <w:vertAlign w:val="subscript"/>
        </w:rPr>
        <w:t xml:space="preserve">2.5</w:t>
      </w:r>
      <w:r>
        <w:rPr>
          <w:rFonts w:hint="eastAsia" w:cs="宋体"/>
          <w:sz w:val="24"/>
          <w:highlight w:val="none"/>
        </w:rPr>
        <w:t xml:space="preserve">分析仪进行流量校准；</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（4）对PM</w:t>
      </w:r>
      <w:r>
        <w:rPr>
          <w:rFonts w:hint="eastAsia" w:cs="宋体"/>
          <w:sz w:val="24"/>
          <w:highlight w:val="none"/>
          <w:vertAlign w:val="subscript"/>
        </w:rPr>
        <w:t xml:space="preserve">10</w:t>
      </w:r>
      <w:r>
        <w:rPr>
          <w:rFonts w:hint="eastAsia" w:cs="宋体"/>
          <w:sz w:val="24"/>
          <w:highlight w:val="none"/>
        </w:rPr>
        <w:t xml:space="preserve">与PM</w:t>
      </w:r>
      <w:r>
        <w:rPr>
          <w:rFonts w:hint="eastAsia" w:cs="宋体"/>
          <w:sz w:val="24"/>
          <w:highlight w:val="none"/>
          <w:vertAlign w:val="subscript"/>
        </w:rPr>
        <w:t xml:space="preserve">2.5</w:t>
      </w:r>
      <w:r>
        <w:rPr>
          <w:rFonts w:hint="eastAsia" w:cs="宋体"/>
          <w:sz w:val="24"/>
          <w:highlight w:val="none"/>
        </w:rPr>
        <w:t xml:space="preserve">进行标准膜检查或K</w:t>
      </w:r>
      <w:r>
        <w:rPr>
          <w:rFonts w:hint="eastAsia" w:cs="宋体"/>
          <w:sz w:val="24"/>
          <w:highlight w:val="none"/>
          <w:vertAlign w:val="subscript"/>
        </w:rPr>
        <w:t xml:space="preserve">0</w:t>
      </w:r>
      <w:r>
        <w:rPr>
          <w:rFonts w:hint="eastAsia" w:cs="宋体"/>
          <w:sz w:val="24"/>
          <w:highlight w:val="none"/>
        </w:rPr>
        <w:t xml:space="preserve">值检查，如果超过国家规范或说明书规定的限值，需要进行校准。</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4.7每半年工作</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（1）检查PM</w:t>
      </w:r>
      <w:r>
        <w:rPr>
          <w:rFonts w:hint="eastAsia" w:cs="宋体"/>
          <w:sz w:val="24"/>
          <w:highlight w:val="none"/>
          <w:vertAlign w:val="subscript"/>
        </w:rPr>
        <w:t xml:space="preserve">2.5</w:t>
      </w:r>
      <w:r>
        <w:rPr>
          <w:rFonts w:hint="eastAsia" w:cs="宋体"/>
          <w:sz w:val="24"/>
          <w:highlight w:val="none"/>
        </w:rPr>
        <w:t xml:space="preserve">、PM</w:t>
      </w:r>
      <w:r>
        <w:rPr>
          <w:rFonts w:hint="eastAsia" w:cs="宋体"/>
          <w:sz w:val="24"/>
          <w:highlight w:val="none"/>
          <w:vertAlign w:val="subscript"/>
        </w:rPr>
        <w:t xml:space="preserve">10</w:t>
      </w:r>
      <w:r>
        <w:rPr>
          <w:rFonts w:hint="eastAsia" w:cs="宋体"/>
          <w:sz w:val="24"/>
          <w:highlight w:val="none"/>
        </w:rPr>
        <w:t xml:space="preserve">分析仪相对湿度、温度传感器和动态加热装置是否正常工作；</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（2）清洗采样总管、支路；</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（3）对动态校准仪流量进行多点检查，必要时校准，采用臭氧标准源对子站校准设备进行传递，更换零气源净化剂和氧化剂，对零气性能进行检查；</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（4）对氮氧化物分析仪钼炉转化率进行检查。</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4.8每年工作</w:t>
      </w:r>
      <w:r>
        <w:rPr>
          <w:rFonts w:hint="eastAsia" w:ascii="宋体" w:hAnsi="宋体"/>
          <w:b/>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（1）对所有的仪器进行预防性大修，按说明书的要求更换备件。</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4.9日常运行维护记录</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应建立子站维护档案，将子站的运行过程和运行事件进行详细记录，并进行归档管理。日常运维中使用运行管理相关记录至少应包括：</w:t>
      </w:r>
      <w:r>
        <w:rPr>
          <w:rFonts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子站运行维护记录表；</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颗粒监测仪校准检查记录；</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气态污染物监测仪校准检查记录；</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空气自动监测系统仪器设备维修记录表；</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空气自动监测系统备品备件管理记录表；</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子站主要消耗材料使用登记表；</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多点线性校准表格；</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子站室内外环境记录；</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标准物质使用记录；</w:t>
      </w:r>
      <w:r>
        <w:rPr>
          <w:rFonts w:hint="eastAsia" w:ascii="宋体" w:hAnsi="宋体" w:cs="宋体"/>
          <w:sz w:val="24"/>
          <w:highlight w:val="none"/>
        </w:rPr>
      </w:r>
      <w:r/>
    </w:p>
    <w:p>
      <w:pPr>
        <w:pStyle w:val="1120"/>
        <w:numPr>
          <w:ilvl w:val="0"/>
          <w:numId w:val="19"/>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空气自动监测系统仪器资料保管清单。</w:t>
      </w:r>
      <w:r>
        <w:rPr>
          <w:rFonts w:hint="eastAsia" w:ascii="宋体" w:hAnsi="宋体"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4.10其他要求</w:t>
      </w:r>
      <w:r>
        <w:rPr>
          <w:rFonts w:hint="eastAsia" w:ascii="宋体" w:hAnsi="宋体"/>
          <w:b/>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运维管理中所用器件、备品和配件等费用均由供应商承担，并达到相应的质量要求，使用前需和无锡市生态环境监测监控中心确认。每周更换的气态污染物用滤膜，滤膜必须为聚四氟乙烯材质。</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运维单位保证满足环保部门对子站故障的响应时间要求，当子站每日8时～23时出现故障，应在2小时之内响应，4小时内到达现场解决（通信线路、电力线路故障除外，但应及时与相关部门联系积极解决）。若仪器故障无法排除，运维单位必须在4小时内提供并更换相应的备机，保证自动站正常运行。</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运维单位负责空气自动监测系统核查，满足国家、省、市有关质控、考核要求。</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当仪器使用过程中，出现损坏报废不能修复时，应在4小时之内使用备机开展监测，并同时报告市中心站。</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设备固定牢固，门窗关闭良好，人走关门，非工作人员未经许可不得入内。检查站房的安全设施，做好防火防盗工作，站房内发生仪器物品丢失、火灾等意外情况，责任由成交供应商负责。</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严禁擅自改变采样管路连接方式和更改仪器参数设置。否则，市中心站有权终止合同。</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供应商及参与本项目的人员，对自动站所获得的所有监测数据负有保密义务，未经市中心站同意，不得调用和泄露。</w:t>
      </w:r>
      <w:r>
        <w:rPr>
          <w:rFonts w:hint="eastAsia" w:ascii="宋体" w:hAnsi="宋体" w:cs="宋体"/>
          <w:sz w:val="24"/>
          <w:highlight w:val="none"/>
        </w:rPr>
      </w:r>
      <w:r/>
    </w:p>
    <w:p>
      <w:pPr>
        <w:pStyle w:val="1120"/>
        <w:numPr>
          <w:ilvl w:val="0"/>
          <w:numId w:val="20"/>
        </w:numPr>
        <w:ind w:firstLine="480"/>
        <w:spacing w:line="360" w:lineRule="auto"/>
        <w:tabs>
          <w:tab w:val="left" w:pos="360" w:leader="none"/>
        </w:tabs>
        <w:rPr>
          <w:rFonts w:ascii="宋体" w:hAnsi="宋体" w:cs="宋体"/>
          <w:sz w:val="24"/>
          <w:highlight w:val="none"/>
        </w:rPr>
      </w:pPr>
      <w:r>
        <w:rPr>
          <w:rFonts w:hint="eastAsia" w:ascii="宋体" w:hAnsi="宋体" w:cs="宋体"/>
          <w:sz w:val="24"/>
          <w:highlight w:val="none"/>
        </w:rPr>
        <w:t xml:space="preserve">运维期满后，运维单位必须保证系统运行的正常性和各方面的完整性，并确保仪器设备性能指标合格，由无锡市生态环境监测监控中心验收。</w:t>
      </w:r>
      <w:r>
        <w:rPr>
          <w:rFonts w:ascii="宋体" w:hAnsi="宋体"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5.质量控制要求</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运维单位需认真落实质量管理制度，做好相应记录。</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5.1量值溯源要求</w:t>
      </w:r>
      <w:r>
        <w:rPr>
          <w:rFonts w:hint="eastAsia" w:ascii="宋体" w:hAnsi="宋体"/>
          <w:b/>
          <w:sz w:val="24"/>
          <w:highlight w:val="none"/>
        </w:rPr>
      </w:r>
      <w:r/>
    </w:p>
    <w:p>
      <w:pPr>
        <w:pStyle w:val="1120"/>
        <w:ind w:firstLine="480"/>
        <w:jc w:val="left"/>
        <w:spacing w:line="360" w:lineRule="auto"/>
        <w:rPr>
          <w:rFonts w:cs="宋体"/>
          <w:sz w:val="24"/>
          <w:highlight w:val="none"/>
        </w:rPr>
      </w:pPr>
      <w:r/>
      <w:bookmarkStart w:id="34" w:name="OLE_LINK1"/>
      <w:r>
        <w:rPr>
          <w:rFonts w:hint="eastAsia" w:cs="宋体"/>
          <w:sz w:val="24"/>
          <w:highlight w:val="none"/>
        </w:rPr>
        <w:t xml:space="preserve">运维单位在每个子站需配备标准气体，所使用的标准气体须为国家环保总局标样所或国家标物中心生产的有证标准物质中心生产的有证标准物质，新购标准气体应做验证实验，形成验证报告。另外，在用标准气体当钢瓶压力低于500PSIG时，标准需要进行重新验证；当钢瓶压力低于150PSIG（1.0MPa）时，标准停止使用。标准气体必须在有效期内使用。</w:t>
      </w:r>
      <w:r>
        <w:rPr>
          <w:rFonts w:cs="宋体"/>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运维单位应每年将子站所用的流量传感器、温度传感器、气压传感器等设备进行计量检定，每年将子站所用的臭氧标准向省站提供的标准设备进行溯源，每半年对子站所用的零气发生器进行核查，性能指标应符合要求。</w:t>
      </w:r>
      <w:r>
        <w:rPr>
          <w:rFonts w:cs="宋体"/>
          <w:sz w:val="24"/>
          <w:highlight w:val="none"/>
        </w:rPr>
      </w:r>
      <w:r/>
    </w:p>
    <w:p>
      <w:pPr>
        <w:pStyle w:val="1120"/>
        <w:ind w:firstLine="482"/>
        <w:spacing w:line="360" w:lineRule="auto"/>
        <w:rPr>
          <w:rFonts w:hint="eastAsia" w:ascii="宋体" w:hAnsi="宋体"/>
          <w:b/>
          <w:sz w:val="24"/>
          <w:highlight w:val="none"/>
        </w:rPr>
      </w:pPr>
      <w:r/>
      <w:bookmarkEnd w:id="34"/>
      <w:r>
        <w:rPr>
          <w:rFonts w:hint="eastAsia" w:ascii="宋体" w:hAnsi="宋体"/>
          <w:b/>
          <w:sz w:val="24"/>
          <w:highlight w:val="none"/>
        </w:rPr>
        <w:t xml:space="preserve">5.2日常质量控制要求</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分析仪在以下情况下需进行校准和再校准：</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（1）安装时</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（2）移动位置时</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（3）进行可能影响校准结果的维修或维护后</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（4）分析仪暂停工作一段时间后</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（5）有迹象表明分析仪工作不正常或校准结果出现变化</w:t>
      </w:r>
      <w:r>
        <w:rPr>
          <w:rFonts w:cs="宋体"/>
          <w:sz w:val="24"/>
          <w:highlight w:val="none"/>
        </w:rPr>
      </w:r>
      <w:r/>
    </w:p>
    <w:p>
      <w:pPr>
        <w:pStyle w:val="1120"/>
        <w:ind w:left="480"/>
        <w:jc w:val="left"/>
        <w:spacing w:line="360" w:lineRule="auto"/>
        <w:rPr>
          <w:rFonts w:cs="宋体"/>
          <w:sz w:val="24"/>
          <w:highlight w:val="none"/>
        </w:rPr>
      </w:pPr>
      <w:r>
        <w:rPr>
          <w:rFonts w:hint="eastAsia" w:cs="宋体"/>
          <w:sz w:val="24"/>
          <w:highlight w:val="none"/>
        </w:rPr>
        <w:t xml:space="preserve">（6）达到国家规范或本招标文件要求的校准周期或校准要求的。</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5.3异常数据的审核与检验（与国家总站正在试点的审核复核衔接）</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运维单位应对监测数据异常值进行分析，查明原因，如属于系统或仪器故障，应在4小时内处理并上报无锡市生态环境监测监控中心。</w:t>
      </w:r>
      <w:r>
        <w:rPr>
          <w:rFonts w:cs="宋体"/>
          <w:sz w:val="24"/>
          <w:highlight w:val="none"/>
        </w:rPr>
      </w:r>
      <w:r/>
    </w:p>
    <w:p>
      <w:pPr>
        <w:pStyle w:val="1120"/>
        <w:ind w:firstLine="480"/>
        <w:jc w:val="left"/>
        <w:spacing w:line="360" w:lineRule="auto"/>
        <w:rPr>
          <w:rFonts w:cs="宋体"/>
          <w:b/>
          <w:bCs/>
          <w:sz w:val="24"/>
          <w:highlight w:val="none"/>
        </w:rPr>
      </w:pPr>
      <w:r>
        <w:rPr>
          <w:rFonts w:hint="eastAsia" w:cs="宋体"/>
          <w:b/>
          <w:bCs/>
          <w:sz w:val="24"/>
          <w:highlight w:val="none"/>
        </w:rPr>
        <w:t xml:space="preserve">投标供应商须在投标文件中说明异常数据处理的方法。</w:t>
      </w:r>
      <w:r>
        <w:rPr>
          <w:rFonts w:cs="宋体"/>
          <w:b/>
          <w:bCs/>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5.4质量控制资料整理</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各种技术与质量文件均保持现行有效，可根据管理需要进行调整或修订，巡检记录、维修记录、日常检查与监督抽查等质量保证与质量控制记录均须按要求进行填写，每年进行整理归档。</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6.系统设备维修要求</w:t>
      </w:r>
      <w:r>
        <w:rPr>
          <w:rFonts w:hint="eastAsia" w:ascii="宋体" w:hAnsi="宋体"/>
          <w:b/>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6.1运行维修工作界定</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供应商负责系统所有设备和仪器的维护、维修和部件更换（包括专用恒温装置设备等附属设施），并将维修费用计算在运维报价中。本服务内容同样包括由于外部原因意外丢失和损坏设备的维修或更换。</w:t>
      </w:r>
      <w:r>
        <w:rPr>
          <w:rFonts w:cs="宋体"/>
          <w:sz w:val="24"/>
          <w:highlight w:val="none"/>
        </w:rPr>
      </w:r>
      <w:r/>
    </w:p>
    <w:p>
      <w:pPr>
        <w:pStyle w:val="1120"/>
        <w:ind w:firstLine="482"/>
        <w:spacing w:line="360" w:lineRule="auto"/>
        <w:rPr>
          <w:rFonts w:hint="eastAsia" w:ascii="宋体" w:hAnsi="宋体"/>
          <w:b/>
          <w:sz w:val="24"/>
          <w:highlight w:val="none"/>
        </w:rPr>
      </w:pPr>
      <w:r>
        <w:rPr>
          <w:rFonts w:hint="eastAsia" w:ascii="宋体" w:hAnsi="宋体"/>
          <w:b/>
          <w:sz w:val="24"/>
          <w:highlight w:val="none"/>
        </w:rPr>
        <w:t xml:space="preserve">6.2设备维修质量控制要求</w:t>
      </w:r>
      <w:r>
        <w:rPr>
          <w:rFonts w:hint="eastAsia" w:ascii="宋体" w:hAnsi="宋体"/>
          <w:b/>
          <w:sz w:val="24"/>
          <w:highlight w:val="none"/>
        </w:rPr>
      </w:r>
      <w:r/>
    </w:p>
    <w:p>
      <w:pPr>
        <w:pStyle w:val="1120"/>
        <w:ind w:firstLine="480"/>
        <w:jc w:val="left"/>
        <w:spacing w:line="360" w:lineRule="auto"/>
        <w:rPr>
          <w:rFonts w:cs="宋体"/>
          <w:sz w:val="24"/>
          <w:highlight w:val="none"/>
        </w:rPr>
      </w:pPr>
      <w:r>
        <w:rPr>
          <w:rFonts w:hint="eastAsia" w:cs="宋体"/>
          <w:sz w:val="24"/>
          <w:highlight w:val="none"/>
        </w:rPr>
        <w:t xml:space="preserve">监测仪器被修复后，当其检测性能受到影响时，需要进行检验，采用标气测定等方法进行。</w:t>
      </w:r>
      <w:r>
        <w:rPr>
          <w:rFonts w:cs="宋体"/>
          <w:sz w:val="24"/>
          <w:highlight w:val="none"/>
        </w:rPr>
      </w:r>
      <w:r/>
    </w:p>
    <w:p>
      <w:pPr>
        <w:pStyle w:val="1120"/>
        <w:ind w:firstLine="480"/>
        <w:spacing w:line="360" w:lineRule="auto"/>
        <w:rPr>
          <w:b/>
          <w:sz w:val="24"/>
          <w:highlight w:val="none"/>
        </w:rPr>
      </w:pPr>
      <w:r>
        <w:rPr>
          <w:rFonts w:hint="eastAsia" w:cs="宋体"/>
          <w:sz w:val="24"/>
          <w:highlight w:val="none"/>
        </w:rPr>
        <w:t xml:space="preserve">仪器大修后（更换设备测试关键部件），应按顺序进行漂移实验（零点漂移、量程漂移）、重复性及准确度实验、多点线性实验，并提交相应报告。</w:t>
      </w:r>
      <w:r>
        <w:rPr>
          <w:b/>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采购标的的数量、采购项目交付或者实施的时间和地点：</w:t>
      </w:r>
      <w:r>
        <w:rPr>
          <w:rFonts w:hint="eastAsia" w:ascii="宋体" w:hAnsi="宋体"/>
          <w:b/>
          <w:bCs/>
          <w:sz w:val="24"/>
          <w:highlight w:val="none"/>
        </w:rPr>
      </w:r>
      <w:r/>
    </w:p>
    <w:p>
      <w:pPr>
        <w:pStyle w:val="1120"/>
        <w:numPr>
          <w:ilvl w:val="0"/>
          <w:numId w:val="21"/>
        </w:numPr>
        <w:ind w:firstLine="482"/>
        <w:jc w:val="left"/>
        <w:spacing w:line="360" w:lineRule="auto"/>
        <w:widowControl/>
        <w:tabs>
          <w:tab w:val="left" w:pos="312" w:leader="none"/>
        </w:tabs>
        <w:rPr>
          <w:rFonts w:hint="eastAsia" w:ascii="宋体" w:hAnsi="宋体"/>
          <w:b/>
          <w:sz w:val="24"/>
          <w:highlight w:val="none"/>
        </w:rPr>
      </w:pPr>
      <w:r>
        <w:rPr>
          <w:rFonts w:hint="eastAsia" w:ascii="宋体" w:hAnsi="宋体"/>
          <w:b/>
          <w:sz w:val="24"/>
          <w:highlight w:val="none"/>
        </w:rPr>
        <w:t xml:space="preserve">采购标的数量：</w:t>
      </w:r>
      <w:r>
        <w:rPr>
          <w:rFonts w:hint="eastAsia" w:ascii="宋体" w:hAnsi="宋体" w:cs="宋体"/>
          <w:sz w:val="24"/>
          <w:highlight w:val="none"/>
        </w:rPr>
        <w:t xml:space="preserve">本次招标的站点及委托运维的主要监测设备如表1所示。</w:t>
      </w:r>
      <w:r>
        <w:rPr>
          <w:rFonts w:hint="eastAsia" w:ascii="宋体" w:hAnsi="宋体"/>
          <w:b/>
          <w:sz w:val="24"/>
          <w:highlight w:val="none"/>
        </w:rPr>
      </w:r>
      <w:r/>
    </w:p>
    <w:p>
      <w:pPr>
        <w:pStyle w:val="1120"/>
        <w:numPr>
          <w:ilvl w:val="0"/>
          <w:numId w:val="21"/>
        </w:numPr>
        <w:ind w:firstLine="482"/>
        <w:jc w:val="left"/>
        <w:spacing w:line="360" w:lineRule="auto"/>
        <w:widowControl/>
        <w:tabs>
          <w:tab w:val="left" w:pos="312" w:leader="none"/>
        </w:tabs>
        <w:rPr>
          <w:rFonts w:hint="eastAsia"/>
          <w:sz w:val="24"/>
          <w:highlight w:val="none"/>
        </w:rPr>
      </w:pPr>
      <w:r>
        <w:rPr>
          <w:rFonts w:hint="eastAsia" w:ascii="宋体" w:hAnsi="宋体"/>
          <w:b/>
          <w:sz w:val="24"/>
          <w:highlight w:val="none"/>
        </w:rPr>
        <w:t xml:space="preserve">采购项目实施的时间：</w:t>
      </w:r>
      <w:r>
        <w:rPr>
          <w:rFonts w:hint="eastAsia"/>
          <w:sz w:val="24"/>
          <w:highlight w:val="none"/>
        </w:rPr>
        <w:t xml:space="preserve">运维服务周期自合同签订之日起一年。</w:t>
      </w:r>
      <w:r>
        <w:rPr>
          <w:rFonts w:hint="eastAsia"/>
          <w:sz w:val="24"/>
          <w:highlight w:val="none"/>
        </w:rPr>
      </w:r>
      <w:r/>
    </w:p>
    <w:p>
      <w:pPr>
        <w:pStyle w:val="1120"/>
        <w:numPr>
          <w:ilvl w:val="0"/>
          <w:numId w:val="21"/>
        </w:numPr>
        <w:ind w:firstLine="482"/>
        <w:jc w:val="left"/>
        <w:spacing w:line="360" w:lineRule="auto"/>
        <w:widowControl/>
        <w:tabs>
          <w:tab w:val="left" w:pos="312" w:leader="none"/>
        </w:tabs>
        <w:rPr>
          <w:rFonts w:hint="eastAsia"/>
          <w:sz w:val="24"/>
          <w:highlight w:val="none"/>
        </w:rPr>
      </w:pPr>
      <w:r>
        <w:rPr>
          <w:rFonts w:hint="eastAsia" w:ascii="宋体" w:hAnsi="宋体"/>
          <w:b/>
          <w:sz w:val="24"/>
          <w:highlight w:val="none"/>
        </w:rPr>
        <w:t xml:space="preserve">采购项目实施地点：</w:t>
      </w:r>
      <w:r>
        <w:rPr>
          <w:rFonts w:hint="eastAsia" w:ascii="宋体" w:hAnsi="宋体" w:cs="宋体"/>
          <w:sz w:val="24"/>
          <w:highlight w:val="none"/>
        </w:rPr>
        <w:t xml:space="preserve">本次招标的站点及委托运维的主要监测设备如表1所示。</w:t>
      </w:r>
      <w:r>
        <w:rPr>
          <w:rFonts w:hint="eastAsia"/>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本项目采购标的需满足的服务标准、期限、效率等要求</w:t>
      </w:r>
      <w:r>
        <w:rPr>
          <w:rFonts w:hint="eastAsia" w:ascii="宋体" w:hAnsi="宋体"/>
          <w:b/>
          <w:bCs/>
          <w:sz w:val="24"/>
          <w:highlight w:val="none"/>
        </w:rPr>
      </w:r>
      <w:r/>
    </w:p>
    <w:p>
      <w:pPr>
        <w:pStyle w:val="1120"/>
        <w:ind w:firstLine="480"/>
        <w:jc w:val="left"/>
        <w:spacing w:line="360" w:lineRule="auto"/>
        <w:widowControl/>
        <w:rPr>
          <w:rFonts w:ascii="宋体" w:hAnsi="宋体"/>
          <w:b/>
          <w:sz w:val="24"/>
          <w:highlight w:val="none"/>
        </w:rPr>
      </w:pPr>
      <w:r>
        <w:rPr>
          <w:rFonts w:hint="eastAsia" w:hAnsi="宋体"/>
          <w:bCs/>
          <w:sz w:val="24"/>
          <w:highlight w:val="none"/>
        </w:rPr>
        <w:t xml:space="preserve">质量标准：</w:t>
      </w:r>
      <w:r>
        <w:rPr>
          <w:rFonts w:hint="eastAsia" w:ascii="宋体" w:hAnsi="宋体"/>
          <w:bCs/>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本项目验收标准：</w:t>
      </w:r>
      <w:r>
        <w:rPr>
          <w:rFonts w:hint="eastAsia" w:ascii="宋体" w:hAnsi="宋体"/>
          <w:b/>
          <w:bCs/>
          <w:sz w:val="24"/>
          <w:highlight w:val="none"/>
        </w:rPr>
      </w:r>
      <w:r/>
    </w:p>
    <w:p>
      <w:pPr>
        <w:pStyle w:val="1120"/>
        <w:ind w:firstLine="480"/>
        <w:jc w:val="left"/>
        <w:spacing w:line="360" w:lineRule="auto"/>
        <w:widowControl/>
        <w:rPr>
          <w:bCs/>
          <w:sz w:val="24"/>
          <w:highlight w:val="none"/>
        </w:rPr>
      </w:pPr>
      <w:r>
        <w:rPr>
          <w:rFonts w:hint="eastAsia"/>
          <w:bCs/>
          <w:sz w:val="24"/>
          <w:highlight w:val="none"/>
        </w:rPr>
        <w:t xml:space="preserve">运维过程中，全面贯彻质量方针、建立符合国家标准的且适合于采购方监管运行模式下的质量管理体系，提供及时、准确、有效的监测数据，不断提高空气自动监测站的运行质量，满足采购人要求。技术运维要求和设备质控要求还须符合国家、地方规定的相关制度、标准。运维期内国家、地方有相关制度、标准出台或更新的运维内容依据新制度、标准规定执行。采购人每月开展一次运营维护工作考核，针对运维设备依据维护内容就维护质量和相关指标相结合的方式进行评分，考核内容以及评分标准见考核得分表。</w:t>
      </w:r>
      <w:r>
        <w:rPr>
          <w:bCs/>
          <w:sz w:val="24"/>
          <w:highlight w:val="none"/>
        </w:rPr>
      </w:r>
      <w:r/>
    </w:p>
    <w:p>
      <w:pPr>
        <w:pStyle w:val="1120"/>
        <w:numPr>
          <w:ilvl w:val="0"/>
          <w:numId w:val="15"/>
        </w:numPr>
        <w:ind w:firstLine="482"/>
        <w:spacing w:line="360" w:lineRule="auto"/>
        <w:rPr>
          <w:rFonts w:hint="eastAsia" w:ascii="宋体" w:hAnsi="宋体"/>
          <w:b/>
          <w:bCs/>
          <w:sz w:val="24"/>
          <w:highlight w:val="none"/>
        </w:rPr>
      </w:pPr>
      <w:r>
        <w:rPr>
          <w:rFonts w:hint="eastAsia" w:ascii="宋体" w:hAnsi="宋体"/>
          <w:b/>
          <w:bCs/>
          <w:sz w:val="24"/>
          <w:highlight w:val="none"/>
        </w:rPr>
        <w:t xml:space="preserve">其他技术、服务要求：</w:t>
      </w:r>
      <w:r>
        <w:rPr>
          <w:rFonts w:hint="eastAsia" w:ascii="宋体" w:hAnsi="宋体"/>
          <w:b/>
          <w:bCs/>
          <w:sz w:val="24"/>
          <w:highlight w:val="none"/>
        </w:rPr>
      </w:r>
      <w:r/>
    </w:p>
    <w:p>
      <w:pPr>
        <w:pStyle w:val="1120"/>
        <w:ind w:firstLine="480"/>
        <w:spacing w:line="360" w:lineRule="auto"/>
        <w:rPr>
          <w:sz w:val="24"/>
          <w:highlight w:val="none"/>
        </w:rPr>
      </w:pPr>
      <w:r>
        <w:rPr>
          <w:rFonts w:hint="eastAsia" w:ascii="宋体" w:hAnsi="宋体" w:cs="宋体"/>
          <w:sz w:val="24"/>
          <w:highlight w:val="none"/>
        </w:rPr>
        <w:t xml:space="preserve">1.运维仪器数据按照国家生态环境标准</w:t>
      </w:r>
      <w:r>
        <w:rPr>
          <w:sz w:val="24"/>
          <w:highlight w:val="none"/>
        </w:rPr>
        <w:t xml:space="preserve">《国家环境空气质量监测网城市站运行管理实施细则</w:t>
      </w:r>
      <w:r>
        <w:rPr>
          <w:rFonts w:hint="eastAsia"/>
          <w:sz w:val="24"/>
          <w:highlight w:val="none"/>
        </w:rPr>
        <w:t xml:space="preserve">（试行）</w:t>
      </w:r>
      <w:r>
        <w:rPr>
          <w:sz w:val="24"/>
          <w:highlight w:val="none"/>
        </w:rPr>
        <w:t xml:space="preserve">》</w:t>
      </w:r>
      <w:r>
        <w:rPr>
          <w:rFonts w:hint="eastAsia" w:ascii="宋体" w:hAnsi="宋体" w:cs="宋体"/>
          <w:sz w:val="24"/>
          <w:highlight w:val="none"/>
        </w:rPr>
        <w:t xml:space="preserve">等文件规定开展考核。运维过程中技术运维要求和设备质控要求还须符合国家、地方规定的相关制度、标准，招标内容中相关要求与国家、地方规定的相关制度、标准不一致的根据国家、地方规定执行。运维期内国家、地方有相关制度、标准出台或更新的运维内容依据新制度、标准规定执行。</w:t>
      </w:r>
      <w:r>
        <w:rPr>
          <w:sz w:val="24"/>
          <w:highlight w:val="none"/>
        </w:rPr>
      </w:r>
      <w:r/>
    </w:p>
    <w:p>
      <w:pPr>
        <w:pStyle w:val="1120"/>
        <w:ind w:firstLine="480"/>
        <w:jc w:val="left"/>
        <w:spacing w:line="360" w:lineRule="auto"/>
        <w:widowControl/>
        <w:rPr>
          <w:sz w:val="24"/>
          <w:highlight w:val="none"/>
        </w:rPr>
      </w:pPr>
      <w:r>
        <w:rPr>
          <w:rFonts w:hint="eastAsia" w:ascii="宋体" w:hAnsi="宋体" w:cs="宋体"/>
          <w:sz w:val="24"/>
          <w:highlight w:val="none"/>
        </w:rPr>
        <w:t xml:space="preserve">2.运维单位每月向采购人提供数据分析月报一份，运维单位须配合采购人开展空气自动站智能审核系统开发和搭建。</w:t>
      </w:r>
      <w:r>
        <w:rPr>
          <w:sz w:val="24"/>
          <w:highlight w:val="none"/>
        </w:rPr>
      </w:r>
      <w:r/>
    </w:p>
    <w:p>
      <w:pPr>
        <w:pStyle w:val="1120"/>
        <w:ind w:firstLine="480"/>
        <w:spacing w:line="360" w:lineRule="auto"/>
        <w:tabs>
          <w:tab w:val="left" w:pos="360" w:leader="none"/>
        </w:tabs>
        <w:rPr>
          <w:rFonts w:hint="eastAsia" w:ascii="宋体" w:hAnsi="宋体"/>
          <w:bCs/>
          <w:sz w:val="24"/>
          <w:highlight w:val="none"/>
        </w:rPr>
      </w:pPr>
      <w:r>
        <w:rPr>
          <w:rFonts w:hint="eastAsia" w:ascii="宋体" w:hAnsi="宋体"/>
          <w:bCs/>
          <w:sz w:val="24"/>
          <w:highlight w:val="none"/>
        </w:rPr>
        <w:t xml:space="preserve">3.运维考核</w:t>
      </w:r>
      <w:r>
        <w:rPr>
          <w:rFonts w:hint="eastAsia" w:ascii="宋体" w:hAnsi="宋体"/>
          <w:bCs/>
          <w:sz w:val="24"/>
          <w:highlight w:val="none"/>
        </w:rPr>
      </w:r>
      <w:r/>
    </w:p>
    <w:p>
      <w:pPr>
        <w:pStyle w:val="1120"/>
        <w:ind w:firstLine="480"/>
        <w:spacing w:line="360" w:lineRule="auto"/>
        <w:tabs>
          <w:tab w:val="left" w:pos="360" w:leader="none"/>
        </w:tabs>
        <w:rPr>
          <w:rFonts w:hint="eastAsia" w:ascii="宋体" w:hAnsi="宋体"/>
          <w:bCs/>
          <w:sz w:val="24"/>
          <w:highlight w:val="none"/>
        </w:rPr>
      </w:pPr>
      <w:r>
        <w:rPr>
          <w:rFonts w:hint="eastAsia" w:ascii="宋体" w:hAnsi="宋体"/>
          <w:bCs/>
          <w:sz w:val="24"/>
          <w:highlight w:val="none"/>
        </w:rPr>
        <w:t xml:space="preserve">3.1考核要求</w:t>
      </w:r>
      <w:r>
        <w:rPr>
          <w:rFonts w:hint="eastAsia" w:ascii="宋体" w:hAnsi="宋体"/>
          <w:bCs/>
          <w:sz w:val="24"/>
          <w:highlight w:val="none"/>
        </w:rPr>
      </w:r>
      <w:r/>
    </w:p>
    <w:p>
      <w:pPr>
        <w:pStyle w:val="1120"/>
        <w:ind w:firstLine="480"/>
        <w:spacing w:line="360" w:lineRule="auto"/>
        <w:widowControl/>
        <w:rPr>
          <w:sz w:val="24"/>
          <w:highlight w:val="none"/>
        </w:rPr>
      </w:pPr>
      <w:r>
        <w:rPr>
          <w:rFonts w:hint="eastAsia"/>
          <w:sz w:val="24"/>
          <w:highlight w:val="none"/>
        </w:rPr>
        <w:t xml:space="preserve">采购人每月对运维单位开展一次运营维护工作考核，针对运维设备依据上述维护内容就维护质量和相关指标相结合的方式进行评分，满分为100分，60分以下为不合格。由采购人组织有关人员进行评审，具体考核内容分别见表</w:t>
      </w:r>
      <w:r>
        <w:rPr>
          <w:sz w:val="24"/>
          <w:highlight w:val="none"/>
        </w:rPr>
        <w:t xml:space="preserve">1</w:t>
      </w:r>
      <w:r>
        <w:rPr>
          <w:rFonts w:hint="eastAsia"/>
          <w:sz w:val="24"/>
          <w:highlight w:val="none"/>
        </w:rPr>
        <w:t xml:space="preserve">。运维费于考核合格后按季度支付。</w:t>
      </w:r>
      <w:r>
        <w:rPr>
          <w:sz w:val="24"/>
          <w:highlight w:val="none"/>
        </w:rPr>
      </w:r>
      <w:r/>
    </w:p>
    <w:p>
      <w:pPr>
        <w:pStyle w:val="1120"/>
        <w:ind w:firstLine="480"/>
        <w:spacing w:line="360" w:lineRule="auto"/>
        <w:widowControl/>
        <w:rPr>
          <w:sz w:val="24"/>
          <w:highlight w:val="none"/>
        </w:rPr>
      </w:pPr>
      <w:r>
        <w:rPr>
          <w:sz w:val="24"/>
          <w:highlight w:val="none"/>
        </w:rPr>
        <w:t xml:space="preserve">注：本考核方案针对本项目运维设备中单个设备逐一进行考核，考核费用以该设备运维费用的平均月均费用为基础。</w:t>
      </w:r>
      <w:r>
        <w:rPr>
          <w:sz w:val="24"/>
          <w:highlight w:val="none"/>
        </w:rPr>
      </w:r>
      <w:r/>
    </w:p>
    <w:p>
      <w:pPr>
        <w:pStyle w:val="1120"/>
        <w:ind w:firstLine="480"/>
        <w:spacing w:line="360" w:lineRule="auto"/>
        <w:tabs>
          <w:tab w:val="left" w:pos="360" w:leader="none"/>
        </w:tabs>
        <w:rPr>
          <w:rFonts w:hint="eastAsia" w:ascii="宋体" w:hAnsi="宋体"/>
          <w:bCs/>
          <w:sz w:val="24"/>
          <w:highlight w:val="none"/>
        </w:rPr>
      </w:pPr>
      <w:r>
        <w:rPr>
          <w:rFonts w:hint="eastAsia" w:ascii="宋体" w:hAnsi="宋体"/>
          <w:bCs/>
          <w:sz w:val="24"/>
          <w:highlight w:val="none"/>
        </w:rPr>
        <w:t xml:space="preserve">3.2考核内容</w:t>
      </w:r>
      <w:r>
        <w:rPr>
          <w:rFonts w:hint="eastAsia" w:ascii="宋体" w:hAnsi="宋体"/>
          <w:bCs/>
          <w:sz w:val="24"/>
          <w:highlight w:val="none"/>
        </w:rPr>
      </w:r>
      <w:r/>
    </w:p>
    <w:p>
      <w:pPr>
        <w:pStyle w:val="1120"/>
        <w:jc w:val="center"/>
        <w:spacing w:line="360" w:lineRule="auto"/>
        <w:widowControl/>
        <w:rPr>
          <w:rFonts w:hint="eastAsia" w:ascii="宋体" w:hAnsi="宋体" w:cs="仿宋_GB2312"/>
          <w:bCs/>
          <w:sz w:val="22"/>
          <w:szCs w:val="28"/>
          <w:highlight w:val="none"/>
        </w:rPr>
      </w:pPr>
      <w:r>
        <w:rPr>
          <w:rFonts w:hint="eastAsia" w:ascii="宋体" w:hAnsi="宋体" w:cs="仿宋_GB2312"/>
          <w:bCs/>
          <w:sz w:val="22"/>
          <w:szCs w:val="28"/>
          <w:highlight w:val="none"/>
        </w:rPr>
      </w:r>
      <w:r/>
    </w:p>
    <w:p>
      <w:pPr>
        <w:pStyle w:val="1120"/>
        <w:jc w:val="center"/>
        <w:spacing w:line="360" w:lineRule="auto"/>
        <w:widowControl/>
        <w:rPr>
          <w:rFonts w:hint="eastAsia" w:ascii="宋体" w:hAnsi="宋体" w:cs="仿宋_GB2312"/>
          <w:bCs/>
          <w:sz w:val="22"/>
          <w:szCs w:val="28"/>
          <w:highlight w:val="none"/>
        </w:rPr>
      </w:pPr>
      <w:r>
        <w:rPr>
          <w:rFonts w:hint="eastAsia" w:ascii="宋体" w:hAnsi="宋体" w:cs="仿宋_GB2312"/>
          <w:bCs/>
          <w:sz w:val="22"/>
          <w:szCs w:val="28"/>
          <w:highlight w:val="none"/>
        </w:rPr>
      </w:r>
      <w:r/>
    </w:p>
    <w:p>
      <w:pPr>
        <w:pStyle w:val="1120"/>
        <w:jc w:val="center"/>
        <w:spacing w:line="360" w:lineRule="auto"/>
        <w:widowControl/>
        <w:rPr>
          <w:sz w:val="24"/>
          <w:szCs w:val="32"/>
          <w:highlight w:val="none"/>
        </w:rPr>
      </w:pPr>
      <w:r>
        <w:rPr>
          <w:rFonts w:hint="eastAsia" w:ascii="宋体" w:hAnsi="宋体" w:cs="仿宋_GB2312"/>
          <w:bCs/>
          <w:sz w:val="24"/>
          <w:szCs w:val="32"/>
          <w:highlight w:val="none"/>
        </w:rPr>
        <w:t xml:space="preserve">表</w:t>
      </w:r>
      <w:r>
        <w:rPr>
          <w:rFonts w:ascii="宋体" w:hAnsi="宋体" w:cs="仿宋_GB2312"/>
          <w:bCs/>
          <w:sz w:val="24"/>
          <w:szCs w:val="32"/>
          <w:highlight w:val="none"/>
        </w:rPr>
        <w:t xml:space="preserve">3 </w:t>
      </w:r>
      <w:r>
        <w:rPr>
          <w:rFonts w:hint="eastAsia" w:ascii="宋体" w:hAnsi="宋体" w:cs="仿宋_GB2312"/>
          <w:bCs/>
          <w:sz w:val="24"/>
          <w:szCs w:val="32"/>
          <w:highlight w:val="none"/>
        </w:rPr>
        <w:t xml:space="preserve">考核内容及评分标准</w:t>
      </w:r>
      <w:r>
        <w:rPr>
          <w:sz w:val="24"/>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559"/>
        <w:gridCol w:w="5466"/>
      </w:tblGrid>
      <w:tr>
        <w:trPr>
          <w:trHeight w:val="522"/>
        </w:trPr>
        <w:tc>
          <w:tcPr>
            <w:gridSpan w:val="2"/>
            <w:tcW w:w="2830" w:type="dxa"/>
            <w:vAlign w:val="center"/>
            <w:textDirection w:val="lrTb"/>
            <w:noWrap w:val="false"/>
          </w:tcPr>
          <w:p>
            <w:pPr>
              <w:pStyle w:val="1120"/>
              <w:ind w:firstLine="420"/>
              <w:jc w:val="center"/>
              <w:spacing w:line="360" w:lineRule="auto"/>
              <w:rPr>
                <w:rFonts w:hint="eastAsia" w:ascii="宋体" w:hAnsi="宋体"/>
                <w:b/>
                <w:bCs/>
                <w:highlight w:val="none"/>
              </w:rPr>
            </w:pPr>
            <w:r>
              <w:rPr>
                <w:rFonts w:hint="eastAsia" w:ascii="宋体" w:hAnsi="宋体" w:cs="仿宋_GB2312"/>
                <w:b/>
                <w:bCs/>
                <w:highlight w:val="none"/>
              </w:rPr>
              <w:t xml:space="preserve">考核内容及评分标准</w:t>
            </w:r>
            <w:r>
              <w:rPr>
                <w:rFonts w:hint="eastAsia" w:ascii="宋体" w:hAnsi="宋体"/>
                <w:b/>
                <w:bCs/>
                <w:highlight w:val="none"/>
              </w:rPr>
            </w:r>
            <w:r/>
          </w:p>
        </w:tc>
        <w:tc>
          <w:tcPr>
            <w:tcW w:w="5466" w:type="dxa"/>
            <w:vAlign w:val="center"/>
            <w:textDirection w:val="lrTb"/>
            <w:noWrap w:val="false"/>
          </w:tcPr>
          <w:p>
            <w:pPr>
              <w:pStyle w:val="1120"/>
              <w:ind w:firstLine="420"/>
              <w:jc w:val="center"/>
              <w:spacing w:line="360" w:lineRule="auto"/>
              <w:rPr>
                <w:rFonts w:hint="eastAsia" w:ascii="宋体" w:hAnsi="宋体"/>
                <w:b/>
                <w:bCs/>
                <w:highlight w:val="none"/>
              </w:rPr>
            </w:pPr>
            <w:r>
              <w:rPr>
                <w:rFonts w:hint="eastAsia" w:ascii="宋体" w:hAnsi="宋体" w:cs="仿宋_GB2312"/>
                <w:b/>
                <w:bCs/>
                <w:highlight w:val="none"/>
              </w:rPr>
              <w:t xml:space="preserve">考核要求</w:t>
            </w:r>
            <w:r>
              <w:rPr>
                <w:rFonts w:hint="eastAsia" w:ascii="宋体" w:hAnsi="宋体"/>
                <w:b/>
                <w:bCs/>
                <w:highlight w:val="none"/>
              </w:rPr>
            </w:r>
            <w:r/>
          </w:p>
        </w:tc>
      </w:tr>
      <w:tr>
        <w:trPr>
          <w:trHeight w:val="522"/>
        </w:trPr>
        <w:tc>
          <w:tcPr>
            <w:tcW w:w="1271" w:type="dxa"/>
            <w:vAlign w:val="center"/>
            <w:vMerge w:val="restart"/>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记录表格</w:t>
            </w:r>
            <w:r>
              <w:rPr>
                <w:rFonts w:hint="eastAsia" w:ascii="宋体" w:hAnsi="宋体" w:cs="仿宋_GB2312"/>
                <w:highlight w:val="none"/>
              </w:rPr>
            </w:r>
            <w:r/>
          </w:p>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（10分）</w:t>
            </w:r>
            <w:r>
              <w:rPr>
                <w:rFonts w:hint="eastAsia" w:ascii="宋体" w:hAnsi="宋体" w:cs="仿宋_GB2312"/>
                <w:highlight w:val="none"/>
              </w:rPr>
            </w:r>
            <w:r/>
          </w:p>
        </w:tc>
        <w:tc>
          <w:tcPr>
            <w:tcW w:w="1559"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规范性与完整性（6分）</w:t>
            </w:r>
            <w:r>
              <w:rPr>
                <w:rFonts w:hint="eastAsia" w:ascii="宋体" w:hAnsi="宋体" w:cs="仿宋_GB2312"/>
                <w:highlight w:val="none"/>
              </w:rPr>
            </w:r>
            <w:r/>
          </w:p>
        </w:tc>
        <w:tc>
          <w:tcPr>
            <w:tcW w:w="5466" w:type="dxa"/>
            <w:vAlign w:val="center"/>
            <w:textDirection w:val="lrTb"/>
            <w:noWrap w:val="false"/>
          </w:tcPr>
          <w:p>
            <w:pPr>
              <w:pStyle w:val="1120"/>
              <w:spacing w:line="360" w:lineRule="auto"/>
              <w:rPr>
                <w:rFonts w:hint="eastAsia" w:ascii="宋体" w:hAnsi="宋体" w:cs="仿宋_GB2312"/>
                <w:strike/>
                <w:highlight w:val="none"/>
              </w:rPr>
            </w:pPr>
            <w:r>
              <w:rPr>
                <w:rFonts w:hint="eastAsia" w:ascii="宋体" w:hAnsi="宋体" w:cs="仿宋_GB2312"/>
                <w:highlight w:val="none"/>
              </w:rPr>
              <w:t xml:space="preserve">认真填写记录表格，不规范或不完整的每份扣</w:t>
            </w:r>
            <w:r>
              <w:rPr>
                <w:rFonts w:ascii="宋体" w:hAnsi="宋体" w:cs="仿宋_GB2312"/>
                <w:highlight w:val="none"/>
              </w:rPr>
              <w:t xml:space="preserve">0.5</w:t>
            </w:r>
            <w:r>
              <w:rPr>
                <w:rFonts w:hint="eastAsia" w:ascii="宋体" w:hAnsi="宋体" w:cs="仿宋_GB2312"/>
                <w:highlight w:val="none"/>
              </w:rPr>
              <w:t xml:space="preserve">分，缺失表格的每份扣1分，扣完为止。</w:t>
            </w:r>
            <w:r>
              <w:rPr>
                <w:rFonts w:hint="eastAsia" w:ascii="宋体" w:hAnsi="宋体" w:cs="仿宋_GB2312"/>
                <w:strike/>
                <w:highlight w:val="none"/>
              </w:rPr>
            </w:r>
            <w:r/>
          </w:p>
        </w:tc>
      </w:tr>
      <w:tr>
        <w:trPr>
          <w:trHeight w:val="522"/>
        </w:trPr>
        <w:tc>
          <w:tcPr>
            <w:tcW w:w="1271" w:type="dxa"/>
            <w:vAlign w:val="center"/>
            <w:vMerge w:val="continue"/>
            <w:textDirection w:val="lrTb"/>
            <w:noWrap w:val="false"/>
          </w:tcPr>
          <w:p>
            <w:pPr>
              <w:pStyle w:val="1120"/>
              <w:ind w:firstLine="422"/>
              <w:jc w:val="center"/>
              <w:spacing w:line="360" w:lineRule="auto"/>
              <w:rPr>
                <w:rFonts w:hint="eastAsia" w:ascii="宋体" w:hAnsi="宋体" w:cs="仿宋_GB2312"/>
                <w:highlight w:val="none"/>
              </w:rPr>
            </w:pPr>
            <w:r>
              <w:rPr>
                <w:rFonts w:hint="eastAsia" w:ascii="宋体" w:hAnsi="宋体" w:cs="仿宋_GB2312"/>
                <w:highlight w:val="none"/>
              </w:rPr>
            </w:r>
            <w:r/>
          </w:p>
        </w:tc>
        <w:tc>
          <w:tcPr>
            <w:tcW w:w="1559"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上报及时性</w:t>
            </w:r>
            <w:r>
              <w:rPr>
                <w:rFonts w:hint="eastAsia" w:ascii="宋体" w:hAnsi="宋体" w:cs="仿宋_GB2312"/>
                <w:highlight w:val="none"/>
              </w:rPr>
            </w:r>
            <w:r/>
          </w:p>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（4分）</w:t>
            </w:r>
            <w:r>
              <w:rPr>
                <w:rFonts w:hint="eastAsia" w:ascii="宋体" w:hAnsi="宋体" w:cs="仿宋_GB2312"/>
                <w:highlight w:val="none"/>
              </w:rPr>
            </w:r>
            <w:r/>
          </w:p>
        </w:tc>
        <w:tc>
          <w:tcPr>
            <w:tcW w:w="5466" w:type="dxa"/>
            <w:vAlign w:val="center"/>
            <w:textDirection w:val="lrTb"/>
            <w:noWrap w:val="false"/>
          </w:tcPr>
          <w:p>
            <w:pPr>
              <w:pStyle w:val="1120"/>
              <w:spacing w:line="360" w:lineRule="auto"/>
              <w:rPr>
                <w:rFonts w:hint="eastAsia" w:ascii="宋体" w:hAnsi="宋体" w:cs="仿宋_GB2312"/>
                <w:highlight w:val="none"/>
              </w:rPr>
            </w:pPr>
            <w:r>
              <w:rPr>
                <w:rFonts w:hint="eastAsia" w:ascii="宋体" w:hAnsi="宋体" w:cs="仿宋_GB2312"/>
                <w:highlight w:val="none"/>
              </w:rPr>
              <w:t xml:space="preserve">定期按要求及时将相关记录表格送至甲方审核，未及时送达的每份扣2分，扣完为止。</w:t>
            </w:r>
            <w:r>
              <w:rPr>
                <w:rFonts w:hint="eastAsia" w:ascii="宋体" w:hAnsi="宋体" w:cs="仿宋_GB2312"/>
                <w:highlight w:val="none"/>
              </w:rPr>
            </w:r>
            <w:r/>
          </w:p>
        </w:tc>
      </w:tr>
      <w:tr>
        <w:trPr>
          <w:trHeight w:val="2495"/>
        </w:trPr>
        <w:tc>
          <w:tcPr>
            <w:tcW w:w="1271" w:type="dxa"/>
            <w:vAlign w:val="center"/>
            <w:textDirection w:val="lrTb"/>
            <w:noWrap w:val="false"/>
          </w:tcPr>
          <w:p>
            <w:pPr>
              <w:pStyle w:val="1120"/>
              <w:jc w:val="center"/>
              <w:spacing w:line="360" w:lineRule="auto"/>
              <w:rPr>
                <w:rFonts w:hint="eastAsia" w:ascii="宋体" w:hAnsi="宋体"/>
                <w:highlight w:val="none"/>
              </w:rPr>
            </w:pPr>
            <w:r>
              <w:rPr>
                <w:rFonts w:hint="eastAsia" w:ascii="宋体" w:hAnsi="宋体" w:cs="仿宋_GB2312"/>
                <w:highlight w:val="none"/>
              </w:rPr>
              <w:t xml:space="preserve">运行维护</w:t>
            </w:r>
            <w:r>
              <w:rPr>
                <w:rFonts w:hint="eastAsia" w:ascii="宋体" w:hAnsi="宋体"/>
                <w:highlight w:val="none"/>
              </w:rPr>
            </w:r>
            <w:r/>
          </w:p>
          <w:p>
            <w:pPr>
              <w:pStyle w:val="1120"/>
              <w:jc w:val="center"/>
              <w:spacing w:line="360" w:lineRule="auto"/>
              <w:rPr>
                <w:rFonts w:hint="eastAsia" w:ascii="宋体" w:hAnsi="宋体"/>
                <w:highlight w:val="none"/>
              </w:rPr>
            </w:pPr>
            <w:r>
              <w:rPr>
                <w:rFonts w:hint="eastAsia" w:ascii="宋体" w:hAnsi="宋体" w:cs="仿宋_GB2312"/>
                <w:highlight w:val="none"/>
              </w:rPr>
              <w:t xml:space="preserve">（</w:t>
            </w:r>
            <w:r>
              <w:rPr>
                <w:rFonts w:ascii="宋体" w:hAnsi="宋体" w:cs="仿宋_GB2312"/>
                <w:highlight w:val="none"/>
              </w:rPr>
              <w:t xml:space="preserve">2</w:t>
            </w:r>
            <w:r>
              <w:rPr>
                <w:rFonts w:hint="eastAsia" w:ascii="宋体" w:hAnsi="宋体" w:cs="仿宋_GB2312"/>
                <w:highlight w:val="none"/>
              </w:rPr>
              <w:t xml:space="preserve">0分）</w:t>
            </w:r>
            <w:r>
              <w:rPr>
                <w:rFonts w:hint="eastAsia" w:ascii="宋体" w:hAnsi="宋体"/>
                <w:highlight w:val="none"/>
              </w:rPr>
            </w:r>
            <w:r/>
          </w:p>
        </w:tc>
        <w:tc>
          <w:tcPr>
            <w:tcW w:w="1559"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运行维护</w:t>
            </w:r>
            <w:r>
              <w:rPr>
                <w:rFonts w:hint="eastAsia" w:ascii="宋体" w:hAnsi="宋体" w:cs="仿宋_GB2312"/>
                <w:highlight w:val="none"/>
              </w:rPr>
            </w:r>
            <w:r/>
          </w:p>
          <w:p>
            <w:pPr>
              <w:pStyle w:val="1120"/>
              <w:jc w:val="center"/>
              <w:spacing w:line="360" w:lineRule="auto"/>
              <w:rPr>
                <w:rFonts w:hint="eastAsia" w:ascii="宋体" w:hAnsi="宋体"/>
                <w:highlight w:val="none"/>
              </w:rPr>
            </w:pPr>
            <w:r>
              <w:rPr>
                <w:rFonts w:hint="eastAsia" w:ascii="宋体" w:hAnsi="宋体" w:cs="仿宋_GB2312"/>
                <w:highlight w:val="none"/>
              </w:rPr>
              <w:t xml:space="preserve">（</w:t>
            </w:r>
            <w:r>
              <w:rPr>
                <w:rFonts w:ascii="宋体" w:hAnsi="宋体" w:cs="仿宋_GB2312"/>
                <w:highlight w:val="none"/>
              </w:rPr>
              <w:t xml:space="preserve">2</w:t>
            </w:r>
            <w:r>
              <w:rPr>
                <w:rFonts w:hint="eastAsia" w:ascii="宋体" w:hAnsi="宋体" w:cs="仿宋_GB2312"/>
                <w:highlight w:val="none"/>
              </w:rPr>
              <w:t xml:space="preserve">0分）</w:t>
            </w:r>
            <w:r>
              <w:rPr>
                <w:rFonts w:hint="eastAsia" w:ascii="宋体" w:hAnsi="宋体"/>
                <w:highlight w:val="none"/>
              </w:rPr>
            </w:r>
            <w:r/>
          </w:p>
        </w:tc>
        <w:tc>
          <w:tcPr>
            <w:tcW w:w="5466" w:type="dxa"/>
            <w:vAlign w:val="center"/>
            <w:textDirection w:val="lrTb"/>
            <w:noWrap w:val="false"/>
          </w:tcPr>
          <w:p>
            <w:pPr>
              <w:pStyle w:val="1120"/>
              <w:spacing w:line="360" w:lineRule="auto"/>
              <w:rPr>
                <w:rFonts w:hint="eastAsia" w:ascii="宋体" w:hAnsi="宋体"/>
                <w:highlight w:val="none"/>
              </w:rPr>
            </w:pPr>
            <w:r>
              <w:rPr>
                <w:rFonts w:hint="eastAsia" w:ascii="宋体" w:hAnsi="宋体" w:cs="仿宋_GB2312"/>
                <w:highlight w:val="none"/>
              </w:rPr>
              <w:t xml:space="preserve">1、仪器设备按项目要求定期维护仪器，未按计划实施，每缺一项/次扣2分。</w:t>
            </w:r>
            <w:r>
              <w:rPr>
                <w:rFonts w:hint="eastAsia" w:ascii="宋体" w:hAnsi="宋体"/>
                <w:highlight w:val="none"/>
              </w:rPr>
            </w:r>
            <w:r/>
          </w:p>
          <w:p>
            <w:pPr>
              <w:pStyle w:val="1120"/>
              <w:spacing w:line="360" w:lineRule="auto"/>
              <w:rPr>
                <w:rFonts w:hint="eastAsia" w:ascii="宋体" w:hAnsi="宋体"/>
                <w:highlight w:val="none"/>
              </w:rPr>
            </w:pPr>
            <w:r>
              <w:rPr>
                <w:rFonts w:hint="eastAsia" w:ascii="宋体" w:hAnsi="宋体" w:cs="仿宋_GB2312"/>
                <w:highlight w:val="none"/>
              </w:rPr>
              <w:t xml:space="preserve">2、仪器设备故障无法及时修复（72小时内未修复），且未与甲方及时沟通，每次扣2分，扣完为止。</w:t>
            </w:r>
            <w:r>
              <w:rPr>
                <w:rFonts w:hint="eastAsia" w:ascii="宋体" w:hAnsi="宋体"/>
                <w:highlight w:val="none"/>
              </w:rPr>
            </w:r>
            <w:r/>
          </w:p>
          <w:p>
            <w:pPr>
              <w:pStyle w:val="1120"/>
              <w:spacing w:line="360" w:lineRule="auto"/>
              <w:rPr>
                <w:rFonts w:hint="eastAsia" w:ascii="宋体" w:hAnsi="宋体" w:cs="仿宋_GB2312"/>
                <w:highlight w:val="none"/>
              </w:rPr>
            </w:pPr>
            <w:r>
              <w:rPr>
                <w:rFonts w:hint="eastAsia" w:ascii="宋体" w:hAnsi="宋体" w:cs="仿宋_GB2312"/>
                <w:highlight w:val="none"/>
              </w:rPr>
              <w:t xml:space="preserve">3、保证辅助设施（进样系统、数据采集和传输系统、UPS等）正常运行；认真做好记录。每项不合格扣2分，扣完为止。</w:t>
            </w:r>
            <w:r>
              <w:rPr>
                <w:rFonts w:hint="eastAsia" w:ascii="宋体" w:hAnsi="宋体" w:cs="仿宋_GB2312"/>
                <w:highlight w:val="none"/>
              </w:rPr>
            </w:r>
            <w:r/>
          </w:p>
          <w:p>
            <w:pPr>
              <w:pStyle w:val="1120"/>
              <w:spacing w:line="360" w:lineRule="auto"/>
              <w:rPr>
                <w:rFonts w:hint="eastAsia" w:ascii="宋体" w:hAnsi="宋体" w:cs="仿宋_GB2312"/>
                <w:highlight w:val="none"/>
              </w:rPr>
            </w:pPr>
            <w:r>
              <w:rPr>
                <w:rFonts w:hint="eastAsia" w:ascii="宋体" w:hAnsi="宋体" w:cs="仿宋_GB2312"/>
                <w:highlight w:val="none"/>
              </w:rPr>
              <w:t xml:space="preserve">4、辅助设施故障无法及时排除（72小时内未修复），且未与甲方及时沟通，每次扣2分，扣完为止。</w:t>
            </w:r>
            <w:r>
              <w:rPr>
                <w:rFonts w:hint="eastAsia" w:ascii="宋体" w:hAnsi="宋体" w:cs="仿宋_GB2312"/>
                <w:highlight w:val="none"/>
              </w:rPr>
            </w:r>
            <w:r/>
          </w:p>
        </w:tc>
      </w:tr>
      <w:tr>
        <w:trPr>
          <w:trHeight w:val="788"/>
        </w:trPr>
        <w:tc>
          <w:tcPr>
            <w:tcW w:w="1271"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监督管理</w:t>
            </w:r>
            <w:r>
              <w:rPr>
                <w:rFonts w:hint="eastAsia" w:ascii="宋体" w:hAnsi="宋体" w:cs="仿宋_GB2312"/>
                <w:highlight w:val="none"/>
              </w:rPr>
            </w:r>
            <w:r/>
          </w:p>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（5分）</w:t>
            </w:r>
            <w:r>
              <w:rPr>
                <w:rFonts w:hint="eastAsia" w:ascii="宋体" w:hAnsi="宋体" w:cs="仿宋_GB2312"/>
                <w:highlight w:val="none"/>
              </w:rPr>
            </w:r>
            <w:r/>
          </w:p>
        </w:tc>
        <w:tc>
          <w:tcPr>
            <w:tcW w:w="1559" w:type="dxa"/>
            <w:vAlign w:val="center"/>
            <w:textDirection w:val="lrTb"/>
            <w:noWrap w:val="false"/>
          </w:tcPr>
          <w:p>
            <w:pPr>
              <w:pStyle w:val="1120"/>
              <w:jc w:val="center"/>
              <w:spacing w:line="360" w:lineRule="auto"/>
              <w:rPr>
                <w:rFonts w:hint="eastAsia" w:ascii="宋体" w:hAnsi="宋体"/>
                <w:highlight w:val="none"/>
              </w:rPr>
            </w:pPr>
            <w:r>
              <w:rPr>
                <w:rFonts w:hint="eastAsia" w:ascii="宋体" w:hAnsi="宋体"/>
                <w:highlight w:val="none"/>
              </w:rPr>
              <w:t xml:space="preserve">接受甲方监督管理情况（5分）</w:t>
            </w:r>
            <w:r>
              <w:rPr>
                <w:rFonts w:hint="eastAsia" w:ascii="宋体" w:hAnsi="宋体"/>
                <w:highlight w:val="none"/>
              </w:rPr>
            </w:r>
            <w:r/>
          </w:p>
        </w:tc>
        <w:tc>
          <w:tcPr>
            <w:tcW w:w="5466" w:type="dxa"/>
            <w:vAlign w:val="center"/>
            <w:textDirection w:val="lrTb"/>
            <w:noWrap w:val="false"/>
          </w:tcPr>
          <w:p>
            <w:pPr>
              <w:pStyle w:val="1120"/>
              <w:spacing w:line="360" w:lineRule="auto"/>
              <w:rPr>
                <w:rFonts w:hint="eastAsia" w:ascii="宋体" w:hAnsi="宋体"/>
                <w:highlight w:val="none"/>
              </w:rPr>
            </w:pPr>
            <w:r>
              <w:rPr>
                <w:rFonts w:hint="eastAsia" w:ascii="宋体" w:hAnsi="宋体"/>
                <w:highlight w:val="none"/>
              </w:rPr>
              <w:t xml:space="preserve">依据表现情况，酌情打分，良好：4-5分，一般：2-3分，差：0-1分。</w:t>
            </w:r>
            <w:r>
              <w:rPr>
                <w:rFonts w:hint="eastAsia" w:ascii="宋体" w:hAnsi="宋体"/>
                <w:highlight w:val="none"/>
              </w:rPr>
            </w:r>
            <w:r/>
          </w:p>
        </w:tc>
      </w:tr>
      <w:tr>
        <w:trPr>
          <w:trHeight w:val="1267"/>
        </w:trPr>
        <w:tc>
          <w:tcPr>
            <w:tcW w:w="1271"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highlight w:val="none"/>
              </w:rPr>
              <w:t xml:space="preserve">质量控制/</w:t>
            </w:r>
            <w:r>
              <w:rPr>
                <w:rFonts w:hint="eastAsia" w:ascii="宋体" w:hAnsi="宋体" w:cs="仿宋_GB2312"/>
                <w:highlight w:val="none"/>
              </w:rPr>
              <w:t xml:space="preserve">质量保证</w:t>
            </w:r>
            <w:r>
              <w:rPr>
                <w:rFonts w:hint="eastAsia" w:ascii="宋体" w:hAnsi="宋体" w:cs="仿宋_GB2312"/>
                <w:highlight w:val="none"/>
              </w:rPr>
            </w:r>
            <w:r/>
          </w:p>
          <w:p>
            <w:pPr>
              <w:pStyle w:val="1120"/>
              <w:jc w:val="center"/>
              <w:spacing w:line="360" w:lineRule="auto"/>
              <w:rPr>
                <w:rFonts w:hint="eastAsia" w:ascii="宋体" w:hAnsi="宋体"/>
                <w:highlight w:val="none"/>
              </w:rPr>
            </w:pPr>
            <w:r>
              <w:rPr>
                <w:rFonts w:hint="eastAsia" w:ascii="宋体" w:hAnsi="宋体"/>
                <w:highlight w:val="none"/>
              </w:rPr>
              <w:t xml:space="preserve">（15分）</w:t>
            </w:r>
            <w:r>
              <w:rPr>
                <w:rFonts w:hint="eastAsia" w:ascii="宋体" w:hAnsi="宋体"/>
                <w:highlight w:val="none"/>
              </w:rPr>
            </w:r>
            <w:r/>
          </w:p>
        </w:tc>
        <w:tc>
          <w:tcPr>
            <w:tcW w:w="1559"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周期性质量控制/质量保证</w:t>
            </w:r>
            <w:r>
              <w:rPr>
                <w:rFonts w:hint="eastAsia" w:ascii="宋体" w:hAnsi="宋体" w:cs="仿宋_GB2312"/>
                <w:highlight w:val="none"/>
              </w:rPr>
            </w:r>
            <w:r/>
          </w:p>
          <w:p>
            <w:pPr>
              <w:pStyle w:val="1120"/>
              <w:ind w:firstLine="422"/>
              <w:jc w:val="center"/>
              <w:spacing w:line="360" w:lineRule="auto"/>
              <w:rPr>
                <w:rFonts w:hint="eastAsia" w:ascii="宋体" w:hAnsi="宋体" w:cs="仿宋_GB2312"/>
                <w:highlight w:val="none"/>
              </w:rPr>
            </w:pPr>
            <w:r>
              <w:rPr>
                <w:rFonts w:hint="eastAsia" w:ascii="宋体" w:hAnsi="宋体" w:cs="仿宋_GB2312"/>
                <w:highlight w:val="none"/>
              </w:rPr>
              <w:t xml:space="preserve">（15分）</w:t>
            </w:r>
            <w:r>
              <w:rPr>
                <w:rFonts w:hint="eastAsia" w:ascii="宋体" w:hAnsi="宋体" w:cs="仿宋_GB2312"/>
                <w:highlight w:val="none"/>
              </w:rPr>
            </w:r>
            <w:r/>
          </w:p>
        </w:tc>
        <w:tc>
          <w:tcPr>
            <w:tcW w:w="5466" w:type="dxa"/>
            <w:vAlign w:val="center"/>
            <w:textDirection w:val="lrTb"/>
            <w:noWrap w:val="false"/>
          </w:tcPr>
          <w:p>
            <w:pPr>
              <w:pStyle w:val="1120"/>
              <w:spacing w:line="360" w:lineRule="auto"/>
              <w:rPr>
                <w:rFonts w:hint="eastAsia" w:ascii="宋体" w:hAnsi="宋体" w:cs="仿宋_GB2312"/>
                <w:highlight w:val="none"/>
              </w:rPr>
            </w:pPr>
            <w:r>
              <w:rPr>
                <w:rFonts w:hint="eastAsia" w:ascii="宋体" w:hAnsi="宋体" w:cs="仿宋_GB2312"/>
                <w:highlight w:val="none"/>
              </w:rPr>
              <w:t xml:space="preserve">未按要求定期开展质量控制、质量保证等，每缺一项扣5分，扣完为止。</w:t>
            </w:r>
            <w:r>
              <w:rPr>
                <w:rFonts w:hint="eastAsia" w:ascii="宋体" w:hAnsi="宋体" w:cs="仿宋_GB2312"/>
                <w:highlight w:val="none"/>
              </w:rPr>
            </w:r>
            <w:r/>
          </w:p>
        </w:tc>
      </w:tr>
      <w:tr>
        <w:trPr>
          <w:trHeight w:val="834"/>
        </w:trPr>
        <w:tc>
          <w:tcPr>
            <w:tcW w:w="1271" w:type="dxa"/>
            <w:vAlign w:val="center"/>
            <w:textDirection w:val="lrTb"/>
            <w:noWrap w:val="false"/>
          </w:tcPr>
          <w:p>
            <w:pPr>
              <w:pStyle w:val="1120"/>
              <w:jc w:val="center"/>
              <w:spacing w:line="360" w:lineRule="auto"/>
              <w:rPr>
                <w:rFonts w:hint="eastAsia" w:ascii="宋体" w:hAnsi="宋体"/>
                <w:highlight w:val="none"/>
              </w:rPr>
            </w:pPr>
            <w:r>
              <w:rPr>
                <w:rFonts w:hint="eastAsia" w:ascii="宋体" w:hAnsi="宋体" w:cs="仿宋_GB2312"/>
                <w:highlight w:val="none"/>
              </w:rPr>
              <w:t xml:space="preserve">数据有效率</w:t>
            </w:r>
            <w:r>
              <w:rPr>
                <w:rFonts w:hint="eastAsia" w:ascii="宋体" w:hAnsi="宋体"/>
                <w:highlight w:val="none"/>
              </w:rPr>
            </w:r>
            <w:r/>
          </w:p>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（30分</w:t>
            </w:r>
            <w:r>
              <w:rPr>
                <w:rFonts w:ascii="宋体" w:hAnsi="宋体" w:cs="仿宋_GB2312"/>
                <w:highlight w:val="none"/>
              </w:rPr>
              <w:t xml:space="preserve">)</w:t>
            </w:r>
            <w:r>
              <w:rPr>
                <w:rFonts w:hint="eastAsia" w:ascii="宋体" w:hAnsi="宋体" w:cs="仿宋_GB2312"/>
                <w:highlight w:val="none"/>
              </w:rPr>
            </w:r>
            <w:r/>
          </w:p>
        </w:tc>
        <w:tc>
          <w:tcPr>
            <w:tcW w:w="1559" w:type="dxa"/>
            <w:vAlign w:val="center"/>
            <w:textDirection w:val="lrTb"/>
            <w:noWrap w:val="false"/>
          </w:tcPr>
          <w:p>
            <w:pPr>
              <w:pStyle w:val="1120"/>
              <w:ind w:left="23" w:hanging="23"/>
              <w:jc w:val="center"/>
              <w:spacing w:line="360" w:lineRule="auto"/>
              <w:rPr>
                <w:rFonts w:hint="eastAsia" w:ascii="宋体" w:hAnsi="宋体" w:cs="仿宋_GB2312"/>
                <w:highlight w:val="none"/>
              </w:rPr>
            </w:pPr>
            <w:r>
              <w:rPr>
                <w:rFonts w:hint="eastAsia" w:ascii="宋体" w:hAnsi="宋体" w:cs="仿宋_GB2312"/>
                <w:highlight w:val="none"/>
              </w:rPr>
              <w:t xml:space="preserve">有效数据获取率（30分）</w:t>
            </w:r>
            <w:r>
              <w:rPr>
                <w:rFonts w:hint="eastAsia" w:ascii="宋体" w:hAnsi="宋体" w:cs="仿宋_GB2312"/>
                <w:highlight w:val="none"/>
              </w:rPr>
            </w:r>
            <w:r/>
          </w:p>
        </w:tc>
        <w:tc>
          <w:tcPr>
            <w:tcW w:w="5466" w:type="dxa"/>
            <w:vAlign w:val="center"/>
            <w:textDirection w:val="lrTb"/>
            <w:noWrap w:val="false"/>
          </w:tcPr>
          <w:p>
            <w:pPr>
              <w:pStyle w:val="1120"/>
              <w:ind w:right="-20"/>
              <w:spacing w:line="360" w:lineRule="auto"/>
              <w:rPr>
                <w:rFonts w:hint="eastAsia" w:ascii="宋体" w:hAnsi="宋体" w:cs="仿宋_GB2312"/>
                <w:highlight w:val="none"/>
              </w:rPr>
            </w:pPr>
            <w:r>
              <w:rPr>
                <w:rFonts w:hint="eastAsia" w:ascii="宋体" w:hAnsi="宋体" w:cs="仿宋_GB2312"/>
                <w:highlight w:val="none"/>
              </w:rPr>
              <w:t xml:space="preserve">按月对数据有效率进行统计，各项设备满足相应数据有效率运行指标的得30分；单台设备数据有效率在有效率指标百分比基础上每降低1</w:t>
            </w:r>
            <w:r>
              <w:rPr>
                <w:rFonts w:ascii="宋体" w:hAnsi="宋体" w:cs="仿宋_GB2312"/>
                <w:highlight w:val="none"/>
              </w:rPr>
              <w:t xml:space="preserve">%扣</w:t>
            </w:r>
            <w:r>
              <w:rPr>
                <w:rFonts w:hint="eastAsia" w:ascii="宋体" w:hAnsi="宋体" w:cs="仿宋_GB2312"/>
                <w:highlight w:val="none"/>
              </w:rPr>
              <w:t xml:space="preserve">0.5</w:t>
            </w:r>
            <w:r>
              <w:rPr>
                <w:rFonts w:ascii="宋体" w:hAnsi="宋体" w:cs="仿宋_GB2312"/>
                <w:highlight w:val="none"/>
              </w:rPr>
              <w:t xml:space="preserve">分，扣完为止</w:t>
            </w:r>
            <w:r>
              <w:rPr>
                <w:rFonts w:hint="eastAsia" w:ascii="宋体" w:hAnsi="宋体" w:cs="仿宋_GB2312"/>
                <w:highlight w:val="none"/>
              </w:rPr>
              <w:t xml:space="preserve">。</w:t>
            </w:r>
            <w:r>
              <w:rPr>
                <w:rFonts w:hint="eastAsia" w:ascii="宋体" w:hAnsi="宋体" w:cs="仿宋_GB2312"/>
                <w:highlight w:val="none"/>
              </w:rPr>
            </w:r>
            <w:r/>
          </w:p>
        </w:tc>
      </w:tr>
      <w:tr>
        <w:trPr>
          <w:trHeight w:val="416"/>
        </w:trPr>
        <w:tc>
          <w:tcPr>
            <w:tcW w:w="1271"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现场考核</w:t>
            </w:r>
            <w:r>
              <w:rPr>
                <w:rFonts w:hint="eastAsia" w:ascii="宋体" w:hAnsi="宋体" w:cs="仿宋_GB2312"/>
                <w:highlight w:val="none"/>
              </w:rPr>
            </w:r>
            <w:r/>
          </w:p>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（10分）</w:t>
            </w:r>
            <w:r>
              <w:rPr>
                <w:rFonts w:hint="eastAsia" w:ascii="宋体" w:hAnsi="宋体" w:cs="仿宋_GB2312"/>
                <w:highlight w:val="none"/>
              </w:rPr>
            </w:r>
            <w:r/>
          </w:p>
        </w:tc>
        <w:tc>
          <w:tcPr>
            <w:tcW w:w="1559" w:type="dxa"/>
            <w:vAlign w:val="center"/>
            <w:textDirection w:val="lrTb"/>
            <w:noWrap w:val="false"/>
          </w:tcPr>
          <w:p>
            <w:pPr>
              <w:pStyle w:val="1120"/>
              <w:ind w:left="23" w:hanging="23"/>
              <w:jc w:val="center"/>
              <w:spacing w:line="360" w:lineRule="auto"/>
              <w:rPr>
                <w:rFonts w:hint="eastAsia" w:ascii="宋体" w:hAnsi="宋体" w:cs="仿宋_GB2312"/>
                <w:highlight w:val="none"/>
              </w:rPr>
            </w:pPr>
            <w:r>
              <w:rPr>
                <w:rFonts w:hint="eastAsia" w:ascii="宋体" w:hAnsi="宋体" w:cs="仿宋_GB2312"/>
                <w:highlight w:val="none"/>
              </w:rPr>
              <w:t xml:space="preserve">现场考核</w:t>
            </w:r>
            <w:r>
              <w:rPr>
                <w:rFonts w:hint="eastAsia" w:ascii="宋体" w:hAnsi="宋体" w:cs="仿宋_GB2312"/>
                <w:highlight w:val="none"/>
              </w:rPr>
            </w:r>
            <w:r/>
          </w:p>
          <w:p>
            <w:pPr>
              <w:pStyle w:val="1120"/>
              <w:ind w:left="23" w:hanging="23"/>
              <w:jc w:val="center"/>
              <w:spacing w:line="360" w:lineRule="auto"/>
              <w:rPr>
                <w:rFonts w:hint="eastAsia" w:ascii="宋体" w:hAnsi="宋体" w:cs="仿宋_GB2312"/>
                <w:highlight w:val="none"/>
              </w:rPr>
            </w:pPr>
            <w:r>
              <w:rPr>
                <w:rFonts w:hint="eastAsia" w:ascii="宋体" w:hAnsi="宋体" w:cs="仿宋_GB2312"/>
                <w:highlight w:val="none"/>
              </w:rPr>
              <w:t xml:space="preserve">（10分）</w:t>
            </w:r>
            <w:r>
              <w:rPr>
                <w:rFonts w:hint="eastAsia" w:ascii="宋体" w:hAnsi="宋体" w:cs="仿宋_GB2312"/>
                <w:highlight w:val="none"/>
              </w:rPr>
            </w:r>
            <w:r/>
          </w:p>
        </w:tc>
        <w:tc>
          <w:tcPr>
            <w:tcW w:w="5466" w:type="dxa"/>
            <w:vAlign w:val="center"/>
            <w:textDirection w:val="lrTb"/>
            <w:noWrap w:val="false"/>
          </w:tcPr>
          <w:p>
            <w:pPr>
              <w:pStyle w:val="1120"/>
              <w:ind w:right="-20"/>
              <w:spacing w:line="360" w:lineRule="auto"/>
              <w:rPr>
                <w:rFonts w:hint="eastAsia" w:ascii="宋体" w:hAnsi="宋体" w:cs="仿宋_GB2312"/>
                <w:highlight w:val="none"/>
              </w:rPr>
            </w:pPr>
            <w:r>
              <w:rPr>
                <w:rFonts w:hint="eastAsia" w:ascii="宋体" w:hAnsi="宋体" w:cs="仿宋_GB2312"/>
                <w:highlight w:val="none"/>
              </w:rPr>
              <w:t xml:space="preserve">1、仪器应放置规范，配套物品摆放整齐，仪器外观保持清洁，每项不合格扣2分，扣完为止。</w:t>
            </w:r>
            <w:r>
              <w:rPr>
                <w:rFonts w:hint="eastAsia" w:ascii="宋体" w:hAnsi="宋体" w:cs="仿宋_GB2312"/>
                <w:highlight w:val="none"/>
              </w:rPr>
            </w:r>
            <w:r/>
          </w:p>
          <w:p>
            <w:pPr>
              <w:pStyle w:val="1120"/>
              <w:ind w:right="-20"/>
              <w:spacing w:line="360" w:lineRule="auto"/>
              <w:rPr>
                <w:rFonts w:hint="eastAsia" w:ascii="宋体" w:hAnsi="宋体" w:cs="仿宋_GB2312"/>
                <w:highlight w:val="none"/>
              </w:rPr>
            </w:pPr>
            <w:r>
              <w:rPr>
                <w:rFonts w:ascii="宋体" w:hAnsi="宋体" w:cs="仿宋_GB2312"/>
                <w:highlight w:val="none"/>
              </w:rPr>
              <w:t xml:space="preserve">2、</w:t>
            </w:r>
            <w:r>
              <w:rPr>
                <w:rFonts w:hint="eastAsia" w:ascii="宋体" w:hAnsi="宋体" w:cs="仿宋_GB2312"/>
                <w:highlight w:val="none"/>
              </w:rPr>
              <w:t xml:space="preserve">仪器出现1个或多项报警的，每项扣2分扣完为止。</w:t>
            </w:r>
            <w:r>
              <w:rPr>
                <w:rFonts w:hint="eastAsia" w:ascii="宋体" w:hAnsi="宋体" w:cs="仿宋_GB2312"/>
                <w:highlight w:val="none"/>
              </w:rPr>
            </w:r>
            <w:r/>
          </w:p>
        </w:tc>
      </w:tr>
      <w:tr>
        <w:trPr>
          <w:trHeight w:val="416"/>
        </w:trPr>
        <w:tc>
          <w:tcPr>
            <w:tcW w:w="1271" w:type="dxa"/>
            <w:vAlign w:val="center"/>
            <w:textDirection w:val="lrTb"/>
            <w:noWrap w:val="false"/>
          </w:tcPr>
          <w:p>
            <w:pPr>
              <w:pStyle w:val="1120"/>
              <w:jc w:val="center"/>
              <w:spacing w:line="360" w:lineRule="auto"/>
              <w:rPr>
                <w:rFonts w:hint="eastAsia" w:ascii="宋体" w:hAnsi="宋体"/>
                <w:highlight w:val="none"/>
              </w:rPr>
            </w:pPr>
            <w:r>
              <w:rPr>
                <w:rFonts w:hint="eastAsia" w:ascii="宋体" w:hAnsi="宋体" w:cs="仿宋_GB2312"/>
                <w:highlight w:val="none"/>
              </w:rPr>
              <w:t xml:space="preserve">应急响应</w:t>
            </w:r>
            <w:r>
              <w:rPr>
                <w:rFonts w:hint="eastAsia" w:ascii="宋体" w:hAnsi="宋体"/>
                <w:highlight w:val="none"/>
              </w:rPr>
            </w:r>
            <w:r/>
          </w:p>
          <w:p>
            <w:pPr>
              <w:pStyle w:val="1120"/>
              <w:jc w:val="center"/>
              <w:spacing w:line="360" w:lineRule="auto"/>
              <w:rPr>
                <w:rFonts w:hint="eastAsia" w:ascii="宋体" w:hAnsi="宋体"/>
                <w:highlight w:val="none"/>
              </w:rPr>
            </w:pPr>
            <w:r>
              <w:rPr>
                <w:rFonts w:hint="eastAsia" w:ascii="宋体" w:hAnsi="宋体" w:cs="仿宋_GB2312"/>
                <w:highlight w:val="none"/>
              </w:rPr>
              <w:t xml:space="preserve">（10分）</w:t>
            </w:r>
            <w:r>
              <w:rPr>
                <w:rFonts w:hint="eastAsia" w:ascii="宋体" w:hAnsi="宋体"/>
                <w:highlight w:val="none"/>
              </w:rPr>
            </w:r>
            <w:r/>
          </w:p>
        </w:tc>
        <w:tc>
          <w:tcPr>
            <w:tcW w:w="1559" w:type="dxa"/>
            <w:vAlign w:val="center"/>
            <w:textDirection w:val="lrTb"/>
            <w:noWrap w:val="false"/>
          </w:tcPr>
          <w:p>
            <w:pPr>
              <w:pStyle w:val="1120"/>
              <w:jc w:val="center"/>
              <w:spacing w:line="360" w:lineRule="auto"/>
              <w:rPr>
                <w:rFonts w:hint="eastAsia" w:ascii="宋体" w:hAnsi="宋体" w:cs="仿宋_GB2312"/>
                <w:highlight w:val="none"/>
              </w:rPr>
            </w:pPr>
            <w:r>
              <w:rPr>
                <w:rFonts w:hint="eastAsia" w:ascii="宋体" w:hAnsi="宋体" w:cs="仿宋_GB2312"/>
                <w:highlight w:val="none"/>
              </w:rPr>
              <w:t xml:space="preserve">应急响应情况（10分）</w:t>
            </w:r>
            <w:r>
              <w:rPr>
                <w:rFonts w:hint="eastAsia" w:ascii="宋体" w:hAnsi="宋体" w:cs="仿宋_GB2312"/>
                <w:highlight w:val="none"/>
              </w:rPr>
            </w:r>
            <w:r/>
          </w:p>
        </w:tc>
        <w:tc>
          <w:tcPr>
            <w:tcW w:w="5466" w:type="dxa"/>
            <w:vAlign w:val="center"/>
            <w:textDirection w:val="lrTb"/>
            <w:noWrap w:val="false"/>
          </w:tcPr>
          <w:p>
            <w:pPr>
              <w:pStyle w:val="1120"/>
              <w:spacing w:line="360" w:lineRule="auto"/>
              <w:rPr>
                <w:rFonts w:hint="eastAsia" w:ascii="宋体" w:hAnsi="宋体" w:cs="仿宋_GB2312"/>
                <w:highlight w:val="none"/>
              </w:rPr>
            </w:pPr>
            <w:r>
              <w:rPr>
                <w:rFonts w:hint="eastAsia" w:ascii="宋体" w:hAnsi="宋体" w:cs="仿宋_GB2312"/>
                <w:highlight w:val="none"/>
              </w:rPr>
              <w:t xml:space="preserve">若发生应急情况时：按时出发，不扣分；延迟1小时内出发，扣2分，延迟2小时内出发，扣4分，延迟2小时以后出发扣6分，扣完为止。</w:t>
            </w:r>
            <w:r>
              <w:rPr>
                <w:rFonts w:hint="eastAsia" w:ascii="宋体" w:hAnsi="宋体" w:cs="仿宋_GB2312"/>
                <w:highlight w:val="none"/>
              </w:rPr>
            </w:r>
            <w:r/>
          </w:p>
        </w:tc>
      </w:tr>
    </w:tbl>
    <w:p>
      <w:pPr>
        <w:pStyle w:val="1120"/>
        <w:ind w:firstLine="480"/>
        <w:spacing w:line="360" w:lineRule="auto"/>
        <w:tabs>
          <w:tab w:val="left" w:pos="360" w:leader="none"/>
        </w:tabs>
        <w:rPr>
          <w:rFonts w:hint="eastAsia" w:ascii="宋体" w:hAnsi="宋体"/>
          <w:bCs/>
          <w:sz w:val="24"/>
          <w:highlight w:val="none"/>
        </w:rPr>
      </w:pPr>
      <w:r>
        <w:rPr>
          <w:rFonts w:hint="eastAsia" w:ascii="宋体" w:hAnsi="宋体"/>
          <w:bCs/>
          <w:sz w:val="24"/>
          <w:highlight w:val="none"/>
        </w:rPr>
        <w:t xml:space="preserve">3.3实施办法</w:t>
      </w:r>
      <w:r>
        <w:rPr>
          <w:rFonts w:hint="eastAsia" w:ascii="宋体" w:hAnsi="宋体"/>
          <w:bCs/>
          <w:sz w:val="24"/>
          <w:highlight w:val="none"/>
        </w:rPr>
      </w:r>
      <w:r/>
    </w:p>
    <w:p>
      <w:pPr>
        <w:pStyle w:val="1120"/>
        <w:ind w:firstLine="480"/>
        <w:spacing w:line="360" w:lineRule="auto"/>
        <w:widowControl/>
        <w:rPr>
          <w:sz w:val="24"/>
          <w:highlight w:val="none"/>
        </w:rPr>
      </w:pPr>
      <w:r>
        <w:rPr>
          <w:rFonts w:hint="eastAsia"/>
          <w:sz w:val="24"/>
          <w:highlight w:val="none"/>
        </w:rPr>
        <w:t xml:space="preserve">对本次运行维护内容进行综合考核，考核结果在8</w:t>
      </w:r>
      <w:r>
        <w:rPr>
          <w:sz w:val="24"/>
          <w:highlight w:val="none"/>
        </w:rPr>
        <w:t xml:space="preserve">0</w:t>
      </w:r>
      <w:r>
        <w:rPr>
          <w:rFonts w:hint="eastAsia"/>
          <w:sz w:val="24"/>
          <w:highlight w:val="none"/>
        </w:rPr>
        <w:t xml:space="preserve">分以下按比例扣除相应设备运行费，其中：</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（1）考核结果在70分（含）以上，8</w:t>
      </w:r>
      <w:r>
        <w:rPr>
          <w:sz w:val="24"/>
          <w:highlight w:val="none"/>
        </w:rPr>
        <w:t xml:space="preserve">0</w:t>
      </w:r>
      <w:r>
        <w:rPr>
          <w:rFonts w:hint="eastAsia"/>
          <w:sz w:val="24"/>
          <w:highlight w:val="none"/>
        </w:rPr>
        <w:t xml:space="preserve">分（不含）以下，扣除该设备平均月均运行维护费用的10%。</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）考核结果在60分（含）以上，70分（不含）以下，扣除该设备平均月均运行维护费用的2</w:t>
      </w:r>
      <w:r>
        <w:rPr>
          <w:sz w:val="24"/>
          <w:highlight w:val="none"/>
        </w:rPr>
        <w:t xml:space="preserve">0</w:t>
      </w:r>
      <w:r>
        <w:rPr>
          <w:rFonts w:hint="eastAsia"/>
          <w:sz w:val="24"/>
          <w:highlight w:val="none"/>
        </w:rPr>
        <w:t xml:space="preserve">%。</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）考核结果在60分（不含）以下，扣除该设备平均月均运行维护费用的30%。</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整体情况考核出现下列情况之一的，视为考核不合格，采购人有权终止合同，同时下阶段运维招标不予考虑。</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（1）月运行率与月数据有效率持续两个月低于标书要求的有效率目标值；</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（2）连续一周日有效数据低于标书要求的；</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（3）综合考核结果在60分（不含）以下；</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（4）设备异常情况整改不力或拒不整改；</w:t>
      </w:r>
      <w:r>
        <w:rPr>
          <w:sz w:val="24"/>
          <w:highlight w:val="none"/>
        </w:rPr>
      </w:r>
      <w:r/>
    </w:p>
    <w:p>
      <w:pPr>
        <w:pStyle w:val="1120"/>
        <w:ind w:firstLine="480"/>
        <w:spacing w:line="360" w:lineRule="auto"/>
        <w:widowControl/>
        <w:rPr>
          <w:sz w:val="24"/>
          <w:highlight w:val="none"/>
        </w:rPr>
      </w:pPr>
      <w:r>
        <w:rPr>
          <w:rFonts w:hint="eastAsia"/>
          <w:sz w:val="24"/>
          <w:highlight w:val="none"/>
        </w:rPr>
        <w:t xml:space="preserve">（5）中标方制造虚假数据或肆意修改仪器监测参数。</w:t>
      </w:r>
      <w:r>
        <w:rPr>
          <w:sz w:val="24"/>
          <w:highlight w:val="none"/>
        </w:rPr>
      </w:r>
      <w:r/>
    </w:p>
    <w:p>
      <w:pPr>
        <w:pStyle w:val="1120"/>
        <w:ind w:firstLine="883"/>
        <w:jc w:val="center"/>
        <w:spacing w:line="360" w:lineRule="auto"/>
        <w:rPr>
          <w:rFonts w:hint="eastAsia" w:ascii="宋体" w:hAnsi="宋体"/>
          <w:b/>
          <w:sz w:val="44"/>
          <w:szCs w:val="44"/>
          <w:highlight w:val="none"/>
        </w:rPr>
      </w:pPr>
      <w:r>
        <w:rPr>
          <w:rFonts w:hint="eastAsia" w:ascii="宋体" w:hAnsi="宋体"/>
          <w:b/>
          <w:sz w:val="44"/>
          <w:szCs w:val="44"/>
          <w:highlight w:val="none"/>
        </w:rPr>
        <w:br w:type="page" w:clear="all"/>
      </w:r>
      <w:r>
        <w:rPr>
          <w:rFonts w:hint="eastAsia" w:ascii="宋体" w:hAnsi="宋体"/>
          <w:b/>
          <w:sz w:val="44"/>
          <w:szCs w:val="44"/>
          <w:highlight w:val="none"/>
        </w:rPr>
        <w:t xml:space="preserve">第四部分．合同条款（格式，投标时不需填写）</w:t>
      </w:r>
      <w:r>
        <w:rPr>
          <w:rFonts w:hint="eastAsia" w:ascii="宋体" w:hAnsi="宋体"/>
          <w:b/>
          <w:sz w:val="44"/>
          <w:szCs w:val="44"/>
          <w:highlight w:val="none"/>
        </w:rPr>
      </w:r>
      <w:r/>
    </w:p>
    <w:p>
      <w:pPr>
        <w:pStyle w:val="1120"/>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1173"/>
        <w:tabs>
          <w:tab w:val="center" w:pos="4153" w:leader="none"/>
          <w:tab w:val="right" w:pos="8306" w:leader="none"/>
        </w:tabs>
        <w:rPr>
          <w:rFonts w:ascii="黑体" w:hAnsi="黑体" w:eastAsia="黑体" w:cs="黑体"/>
          <w:b/>
          <w:bCs/>
          <w:sz w:val="44"/>
          <w:szCs w:val="44"/>
          <w:highlight w:val="none"/>
        </w:rPr>
        <w:pBdr>
          <w:bottom w:val="none" w:color="000000" w:sz="0" w:space="0"/>
        </w:pBdr>
      </w:pPr>
      <w:r>
        <w:rPr>
          <w:rFonts w:ascii="黑体" w:hAnsi="黑体" w:eastAsia="黑体" w:cs="黑体"/>
          <w:b/>
          <w:bCs/>
          <w:sz w:val="44"/>
          <w:szCs w:val="44"/>
          <w:highlight w:val="none"/>
        </w:rPr>
      </w:r>
      <w:r/>
    </w:p>
    <w:p>
      <w:pPr>
        <w:pStyle w:val="1120"/>
        <w:jc w:val="right"/>
        <w:widowControl/>
        <w:rPr>
          <w:rFonts w:ascii="宋体" w:hAnsi="宋体"/>
          <w:b/>
          <w:sz w:val="28"/>
          <w:szCs w:val="28"/>
          <w:highlight w:val="none"/>
        </w:rPr>
      </w:pPr>
      <w:r>
        <w:rPr>
          <w:rFonts w:ascii="宋体" w:hAnsi="宋体"/>
          <w:b/>
          <w:sz w:val="28"/>
          <w:szCs w:val="28"/>
          <w:highlight w:val="none"/>
        </w:rPr>
        <w:t xml:space="preserve">合同编号</w:t>
      </w:r>
      <w:r>
        <w:rPr>
          <w:rFonts w:hint="eastAsia" w:ascii="宋体" w:hAnsi="宋体"/>
          <w:b/>
          <w:sz w:val="28"/>
          <w:szCs w:val="28"/>
          <w:highlight w:val="none"/>
        </w:rPr>
        <w:t xml:space="preserve">：</w:t>
      </w:r>
      <w:r>
        <w:rPr>
          <w:rFonts w:ascii="宋体" w:hAnsi="宋体"/>
          <w:b/>
          <w:sz w:val="28"/>
          <w:szCs w:val="28"/>
          <w:highlight w:val="none"/>
        </w:rPr>
      </w:r>
      <w:r/>
    </w:p>
    <w:p>
      <w:pPr>
        <w:pStyle w:val="1120"/>
        <w:jc w:val="center"/>
        <w:widowControl/>
        <w:rPr>
          <w:rFonts w:ascii="宋体" w:hAnsi="宋体"/>
          <w:b/>
          <w:sz w:val="48"/>
          <w:szCs w:val="48"/>
          <w:highlight w:val="none"/>
        </w:rPr>
      </w:pPr>
      <w:r>
        <w:rPr>
          <w:rFonts w:ascii="宋体" w:hAnsi="宋体"/>
          <w:b/>
          <w:sz w:val="48"/>
          <w:szCs w:val="48"/>
          <w:highlight w:val="none"/>
        </w:rPr>
      </w:r>
      <w:r/>
    </w:p>
    <w:p>
      <w:pPr>
        <w:pStyle w:val="1120"/>
        <w:jc w:val="center"/>
        <w:widowControl/>
        <w:rPr>
          <w:rFonts w:ascii="宋体" w:hAnsi="宋体"/>
          <w:b/>
          <w:sz w:val="48"/>
          <w:szCs w:val="48"/>
          <w:highlight w:val="none"/>
        </w:rPr>
      </w:pPr>
      <w:r>
        <w:rPr>
          <w:rFonts w:ascii="宋体" w:hAnsi="宋体"/>
          <w:b/>
          <w:sz w:val="48"/>
          <w:szCs w:val="48"/>
          <w:highlight w:val="none"/>
        </w:rPr>
      </w:r>
      <w:r/>
    </w:p>
    <w:p>
      <w:pPr>
        <w:pStyle w:val="1120"/>
        <w:jc w:val="center"/>
        <w:spacing w:line="360" w:lineRule="auto"/>
        <w:widowControl/>
        <w:rPr>
          <w:rFonts w:hint="eastAsia" w:ascii="宋体" w:hAnsi="宋体"/>
          <w:b/>
          <w:bCs/>
          <w:sz w:val="36"/>
          <w:szCs w:val="36"/>
          <w:highlight w:val="none"/>
        </w:rPr>
      </w:pPr>
      <w:r>
        <w:rPr>
          <w:rFonts w:hint="eastAsia" w:ascii="宋体" w:hAnsi="宋体"/>
          <w:b/>
          <w:bCs/>
          <w:sz w:val="36"/>
          <w:szCs w:val="36"/>
          <w:highlight w:val="none"/>
        </w:rPr>
        <w:t xml:space="preserve">无锡市PM2.5和O</w:t>
      </w:r>
      <w:r>
        <w:rPr>
          <w:rFonts w:hint="eastAsia" w:ascii="宋体" w:hAnsi="宋体"/>
          <w:b/>
          <w:bCs/>
          <w:sz w:val="36"/>
          <w:szCs w:val="36"/>
          <w:highlight w:val="none"/>
          <w:vertAlign w:val="subscript"/>
        </w:rPr>
        <w:t xml:space="preserve">3</w:t>
      </w:r>
      <w:r>
        <w:rPr>
          <w:rFonts w:hint="eastAsia" w:ascii="宋体" w:hAnsi="宋体"/>
          <w:b/>
          <w:bCs/>
          <w:sz w:val="36"/>
          <w:szCs w:val="36"/>
          <w:highlight w:val="none"/>
        </w:rPr>
        <w:t xml:space="preserve">协同控制监测网络能力建设补充监测项目</w:t>
      </w:r>
      <w:r>
        <w:rPr>
          <w:rFonts w:hint="eastAsia" w:ascii="宋体" w:hAnsi="宋体"/>
          <w:b/>
          <w:bCs/>
          <w:sz w:val="36"/>
          <w:szCs w:val="36"/>
          <w:highlight w:val="none"/>
        </w:rPr>
      </w:r>
      <w:r/>
    </w:p>
    <w:p>
      <w:pPr>
        <w:pStyle w:val="1120"/>
        <w:jc w:val="center"/>
        <w:spacing w:line="360" w:lineRule="auto"/>
        <w:widowControl/>
        <w:rPr>
          <w:rFonts w:hint="eastAsia" w:ascii="宋体" w:hAnsi="宋体"/>
          <w:b/>
          <w:bCs/>
          <w:sz w:val="36"/>
          <w:szCs w:val="36"/>
          <w:highlight w:val="none"/>
        </w:rPr>
      </w:pPr>
      <w:r>
        <w:rPr>
          <w:rFonts w:hint="eastAsia" w:ascii="宋体" w:hAnsi="宋体"/>
          <w:b/>
          <w:bCs/>
          <w:sz w:val="36"/>
          <w:szCs w:val="36"/>
          <w:highlight w:val="none"/>
        </w:rPr>
        <w:t xml:space="preserve">运维合同书</w:t>
      </w:r>
      <w:r>
        <w:rPr>
          <w:rFonts w:hint="eastAsia" w:ascii="宋体" w:hAnsi="宋体"/>
          <w:b/>
          <w:bCs/>
          <w:sz w:val="36"/>
          <w:szCs w:val="36"/>
          <w:highlight w:val="none"/>
        </w:rPr>
      </w:r>
      <w:r/>
    </w:p>
    <w:p>
      <w:pPr>
        <w:pStyle w:val="1133"/>
        <w:jc w:val="center"/>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3"/>
        <w:jc w:val="center"/>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4"/>
        <w:rPr>
          <w:b/>
          <w:sz w:val="48"/>
          <w:szCs w:val="48"/>
          <w:highlight w:val="none"/>
        </w:rPr>
      </w:pPr>
      <w:r>
        <w:rPr>
          <w:b/>
          <w:sz w:val="48"/>
          <w:szCs w:val="48"/>
          <w:highlight w:val="none"/>
        </w:rPr>
      </w:r>
      <w:r/>
    </w:p>
    <w:p>
      <w:pPr>
        <w:pStyle w:val="1133"/>
        <w:jc w:val="center"/>
        <w:rPr>
          <w:b/>
          <w:sz w:val="48"/>
          <w:szCs w:val="48"/>
          <w:highlight w:val="none"/>
        </w:rPr>
      </w:pPr>
      <w:r>
        <w:rPr>
          <w:b/>
          <w:sz w:val="48"/>
          <w:szCs w:val="48"/>
          <w:highlight w:val="none"/>
        </w:rPr>
      </w:r>
      <w:r/>
    </w:p>
    <w:p>
      <w:pPr>
        <w:pStyle w:val="1120"/>
        <w:ind w:firstLine="281"/>
        <w:spacing w:line="360" w:lineRule="auto"/>
        <w:rPr>
          <w:rFonts w:ascii="宋体" w:hAnsi="宋体" w:cs="宋体"/>
          <w:b/>
          <w:bCs/>
          <w:sz w:val="28"/>
          <w:szCs w:val="28"/>
          <w:highlight w:val="none"/>
          <w:u w:val="single"/>
        </w:rPr>
      </w:pPr>
      <w:r>
        <w:rPr>
          <w:rFonts w:hint="eastAsia" w:ascii="宋体" w:hAnsi="宋体" w:cs="宋体"/>
          <w:b/>
          <w:bCs/>
          <w:sz w:val="28"/>
          <w:szCs w:val="28"/>
          <w:highlight w:val="none"/>
        </w:rPr>
        <w:t xml:space="preserve">甲方（采购人）：</w:t>
      </w:r>
      <w:r>
        <w:rPr>
          <w:rFonts w:hint="eastAsia" w:ascii="宋体" w:hAnsi="宋体" w:cs="宋体"/>
          <w:b/>
          <w:bCs/>
          <w:sz w:val="28"/>
          <w:szCs w:val="28"/>
          <w:highlight w:val="none"/>
          <w:u w:val="single"/>
        </w:rPr>
        <w:t xml:space="preserve">无锡市生态环境监测监控中心 </w:t>
      </w:r>
      <w:r>
        <w:rPr>
          <w:rFonts w:ascii="宋体" w:hAnsi="宋体" w:cs="宋体"/>
          <w:b/>
          <w:bCs/>
          <w:sz w:val="28"/>
          <w:szCs w:val="28"/>
          <w:highlight w:val="none"/>
          <w:u w:val="single"/>
        </w:rPr>
      </w:r>
      <w:r/>
    </w:p>
    <w:p>
      <w:pPr>
        <w:pStyle w:val="1120"/>
        <w:ind w:firstLine="281"/>
        <w:spacing w:line="360" w:lineRule="auto"/>
        <w:rPr>
          <w:rFonts w:ascii="宋体" w:hAnsi="宋体" w:cs="宋体"/>
          <w:b/>
          <w:bCs/>
          <w:sz w:val="28"/>
          <w:szCs w:val="28"/>
          <w:highlight w:val="none"/>
          <w:u w:val="single"/>
        </w:rPr>
      </w:pPr>
      <w:r>
        <w:rPr>
          <w:rFonts w:hint="eastAsia" w:ascii="宋体" w:hAnsi="宋体" w:cs="宋体"/>
          <w:b/>
          <w:bCs/>
          <w:sz w:val="28"/>
          <w:szCs w:val="28"/>
          <w:highlight w:val="none"/>
        </w:rPr>
        <w:t xml:space="preserve">乙方（中标方）：</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r>
      <w:r/>
    </w:p>
    <w:p>
      <w:pPr>
        <w:pStyle w:val="1133"/>
        <w:jc w:val="center"/>
        <w:rPr>
          <w:b/>
          <w:sz w:val="48"/>
          <w:szCs w:val="48"/>
          <w:highlight w:val="none"/>
        </w:rPr>
      </w:pPr>
      <w:r>
        <w:rPr>
          <w:b/>
          <w:sz w:val="48"/>
          <w:szCs w:val="48"/>
          <w:highlight w:val="none"/>
        </w:rPr>
      </w:r>
      <w:r/>
    </w:p>
    <w:p>
      <w:pPr>
        <w:pStyle w:val="1133"/>
        <w:jc w:val="center"/>
        <w:rPr>
          <w:b/>
          <w:sz w:val="48"/>
          <w:szCs w:val="48"/>
          <w:highlight w:val="none"/>
        </w:rPr>
      </w:pPr>
      <w:r>
        <w:rPr>
          <w:b/>
          <w:sz w:val="48"/>
          <w:szCs w:val="48"/>
          <w:highlight w:val="none"/>
        </w:rPr>
      </w:r>
      <w:r/>
    </w:p>
    <w:p>
      <w:pPr>
        <w:pStyle w:val="1133"/>
        <w:jc w:val="center"/>
        <w:rPr>
          <w:b/>
          <w:sz w:val="30"/>
          <w:szCs w:val="30"/>
          <w:highlight w:val="none"/>
        </w:rPr>
      </w:pPr>
      <w:r>
        <w:rPr>
          <w:b/>
          <w:sz w:val="30"/>
          <w:szCs w:val="30"/>
          <w:highlight w:val="none"/>
        </w:rPr>
        <w:t xml:space="preserve">二〇二</w:t>
      </w:r>
      <w:r>
        <w:rPr>
          <w:rFonts w:hint="eastAsia"/>
          <w:b/>
          <w:sz w:val="30"/>
          <w:szCs w:val="30"/>
          <w:highlight w:val="none"/>
        </w:rPr>
        <w:t xml:space="preserve">五</w:t>
      </w:r>
      <w:r>
        <w:rPr>
          <w:b/>
          <w:sz w:val="30"/>
          <w:szCs w:val="30"/>
          <w:highlight w:val="none"/>
        </w:rPr>
        <w:t xml:space="preserve">年</w:t>
      </w:r>
      <w:r>
        <w:rPr>
          <w:rFonts w:hint="eastAsia"/>
          <w:b/>
          <w:sz w:val="30"/>
          <w:szCs w:val="30"/>
          <w:highlight w:val="none"/>
        </w:rPr>
        <w:t xml:space="preserve">   </w:t>
      </w:r>
      <w:r>
        <w:rPr>
          <w:b/>
          <w:sz w:val="30"/>
          <w:szCs w:val="30"/>
          <w:highlight w:val="none"/>
        </w:rPr>
        <w:t xml:space="preserve">月</w:t>
      </w:r>
      <w:r>
        <w:rPr>
          <w:rFonts w:hint="eastAsia"/>
          <w:b/>
          <w:sz w:val="30"/>
          <w:szCs w:val="30"/>
          <w:highlight w:val="none"/>
        </w:rPr>
        <w:t xml:space="preserve"> </w:t>
      </w:r>
      <w:r>
        <w:rPr>
          <w:b/>
          <w:sz w:val="30"/>
          <w:szCs w:val="30"/>
          <w:highlight w:val="none"/>
        </w:rPr>
        <w:t xml:space="preserve">  日</w:t>
      </w:r>
      <w:r>
        <w:rPr>
          <w:b/>
          <w:sz w:val="30"/>
          <w:szCs w:val="30"/>
          <w:highlight w:val="none"/>
        </w:rPr>
      </w:r>
      <w:r/>
    </w:p>
    <w:p>
      <w:pPr>
        <w:pStyle w:val="1120"/>
        <w:jc w:val="center"/>
        <w:spacing w:line="360" w:lineRule="auto"/>
        <w:rPr>
          <w:rFonts w:hint="eastAsia" w:ascii="黑体" w:eastAsia="黑体"/>
          <w:b w:val="0"/>
          <w:bCs/>
          <w:sz w:val="28"/>
          <w:szCs w:val="28"/>
          <w:highlight w:val="none"/>
        </w:rPr>
      </w:pPr>
      <w:r>
        <w:rPr>
          <w:rFonts w:hint="eastAsia" w:ascii="黑体" w:eastAsia="黑体"/>
          <w:bCs/>
          <w:sz w:val="28"/>
          <w:szCs w:val="28"/>
          <w:highlight w:val="none"/>
        </w:rPr>
        <w:t xml:space="preserve">一、</w:t>
      </w:r>
      <w:r>
        <w:rPr>
          <w:rFonts w:hint="eastAsia" w:ascii="黑体" w:eastAsia="黑体"/>
          <w:b w:val="0"/>
          <w:bCs/>
          <w:sz w:val="28"/>
          <w:szCs w:val="28"/>
          <w:highlight w:val="none"/>
        </w:rPr>
        <w:t xml:space="preserve">合同协议书</w:t>
      </w:r>
      <w:r>
        <w:rPr>
          <w:rFonts w:hint="eastAsia" w:ascii="黑体" w:eastAsia="黑体"/>
          <w:b w:val="0"/>
          <w:bCs/>
          <w:sz w:val="28"/>
          <w:szCs w:val="28"/>
          <w:highlight w:val="none"/>
        </w:rPr>
      </w:r>
      <w:r/>
    </w:p>
    <w:p>
      <w:pPr>
        <w:pStyle w:val="1120"/>
        <w:ind w:firstLine="480"/>
        <w:spacing w:line="360" w:lineRule="auto"/>
        <w:rPr>
          <w:rFonts w:hint="eastAsia" w:ascii="宋体" w:hAnsi="宋体"/>
          <w:bCs/>
          <w:sz w:val="24"/>
          <w:highlight w:val="none"/>
        </w:rPr>
      </w:pPr>
      <w:r>
        <w:rPr>
          <w:rFonts w:hint="eastAsia" w:ascii="宋体" w:hAnsi="宋体"/>
          <w:bCs/>
          <w:sz w:val="24"/>
          <w:highlight w:val="none"/>
        </w:rPr>
      </w:r>
      <w:r/>
    </w:p>
    <w:p>
      <w:pPr>
        <w:pStyle w:val="1120"/>
        <w:ind w:firstLine="480"/>
        <w:spacing w:line="360" w:lineRule="auto"/>
        <w:rPr>
          <w:rFonts w:ascii="黑体" w:hAnsi="Calibri" w:eastAsia="黑体"/>
          <w:bCs/>
          <w:sz w:val="28"/>
          <w:szCs w:val="28"/>
          <w:highlight w:val="none"/>
        </w:rPr>
      </w:pPr>
      <w:r>
        <w:rPr>
          <w:rFonts w:hint="eastAsia" w:ascii="宋体" w:hAnsi="宋体"/>
          <w:bCs/>
          <w:sz w:val="24"/>
          <w:highlight w:val="none"/>
        </w:rPr>
        <w:t xml:space="preserve">根据《中华人民共和国政府采购法》及相关法规、《中华人民共和国民法典》，遵循平等、自愿、公平和诚实信用的原则，甲乙双方就</w:t>
      </w:r>
      <w:r>
        <w:rPr>
          <w:rFonts w:hint="eastAsia" w:ascii="宋体" w:hAnsi="宋体"/>
          <w:bCs/>
          <w:sz w:val="24"/>
          <w:highlight w:val="none"/>
          <w:u w:val="single"/>
        </w:rPr>
        <w:t xml:space="preserve">  无锡市PM2.5和</w:t>
      </w:r>
      <w:r>
        <w:rPr>
          <w:rFonts w:hint="eastAsia" w:ascii="宋体" w:hAnsi="宋体"/>
          <w:sz w:val="24"/>
          <w:highlight w:val="none"/>
          <w:u w:val="single"/>
        </w:rPr>
        <w:t xml:space="preserve">O</w:t>
      </w:r>
      <w:r>
        <w:rPr>
          <w:rFonts w:hint="eastAsia" w:ascii="宋体" w:hAnsi="宋体"/>
          <w:sz w:val="24"/>
          <w:highlight w:val="none"/>
          <w:u w:val="single"/>
          <w:vertAlign w:val="subscript"/>
        </w:rPr>
        <w:t xml:space="preserve">3</w:t>
      </w:r>
      <w:r>
        <w:rPr>
          <w:rFonts w:hint="eastAsia" w:ascii="宋体" w:hAnsi="宋体"/>
          <w:bCs/>
          <w:sz w:val="24"/>
          <w:highlight w:val="none"/>
          <w:u w:val="single"/>
        </w:rPr>
        <w:t xml:space="preserve">协同控制监测网络能力建设补充监测项目运维（**标段：    ） </w:t>
      </w:r>
      <w:r>
        <w:rPr>
          <w:rFonts w:hint="eastAsia" w:ascii="宋体" w:hAnsi="宋体"/>
          <w:bCs/>
          <w:sz w:val="24"/>
          <w:highlight w:val="none"/>
        </w:rPr>
        <w:t xml:space="preserve">（项目编号：</w:t>
      </w:r>
      <w:r>
        <w:rPr>
          <w:rFonts w:hint="eastAsia" w:ascii="宋体" w:hAnsi="宋体"/>
          <w:bCs/>
          <w:sz w:val="24"/>
          <w:highlight w:val="none"/>
          <w:u w:val="single"/>
        </w:rPr>
        <w:t xml:space="preserve">  </w:t>
      </w:r>
      <w:r>
        <w:rPr>
          <w:rFonts w:hint="eastAsia" w:ascii="宋体" w:hAnsi="宋体"/>
          <w:bCs/>
          <w:sz w:val="24"/>
          <w:highlight w:val="none"/>
          <w:u w:val="single"/>
          <w:lang w:eastAsia="zh-CN"/>
        </w:rPr>
        <w:t xml:space="preserve">JSZC-320200-ZHLA-G2025-0015</w:t>
      </w:r>
      <w:r>
        <w:rPr>
          <w:rFonts w:hint="eastAsia" w:ascii="宋体" w:hAnsi="宋体"/>
          <w:bCs/>
          <w:sz w:val="24"/>
          <w:highlight w:val="none"/>
          <w:u w:val="single"/>
        </w:rPr>
        <w:t xml:space="preserve"> </w:t>
      </w:r>
      <w:r>
        <w:rPr>
          <w:rFonts w:hint="eastAsia" w:ascii="宋体" w:hAnsi="宋体"/>
          <w:bCs/>
          <w:sz w:val="24"/>
          <w:highlight w:val="none"/>
        </w:rPr>
        <w:t xml:space="preserve"> ）实施及有关事项协商一致，共同达成如下协议：</w:t>
      </w:r>
      <w:r>
        <w:rPr>
          <w:rFonts w:ascii="黑体" w:hAnsi="Calibri" w:eastAsia="黑体"/>
          <w:bCs/>
          <w:sz w:val="28"/>
          <w:szCs w:val="28"/>
          <w:highlight w:val="none"/>
        </w:rPr>
      </w:r>
      <w:r/>
    </w:p>
    <w:p>
      <w:pPr>
        <w:pStyle w:val="1120"/>
        <w:spacing w:line="360" w:lineRule="auto"/>
        <w:rPr>
          <w:rFonts w:ascii="宋体" w:hAnsi="Calibri"/>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 无锡市生态环境监测监控中心    </w:t>
      </w:r>
      <w:r>
        <w:rPr>
          <w:rFonts w:ascii="宋体" w:hAnsi="Calibri"/>
          <w:bCs/>
          <w:sz w:val="24"/>
          <w:highlight w:val="none"/>
          <w:u w:val="single"/>
        </w:rPr>
      </w:r>
      <w:r/>
    </w:p>
    <w:p>
      <w:pPr>
        <w:pStyle w:val="1120"/>
        <w:spacing w:line="360" w:lineRule="auto"/>
        <w:rPr>
          <w:rFonts w:ascii="宋体" w:hAnsi="宋体"/>
          <w:bCs/>
          <w:sz w:val="24"/>
          <w:highlight w:val="none"/>
        </w:rPr>
      </w:pPr>
      <w:r>
        <w:rPr>
          <w:rFonts w:hint="eastAsia" w:ascii="宋体" w:hAnsi="宋体"/>
          <w:bCs/>
          <w:sz w:val="24"/>
          <w:highlight w:val="none"/>
        </w:rPr>
        <w:t xml:space="preserve">乙方（中标方）：</w:t>
      </w:r>
      <w:r>
        <w:rPr>
          <w:rFonts w:hint="eastAsia" w:ascii="宋体" w:hAnsi="宋体"/>
          <w:bCs/>
          <w:sz w:val="24"/>
          <w:highlight w:val="none"/>
          <w:u w:val="single"/>
        </w:rPr>
        <w:t xml:space="preserve">                               </w:t>
      </w:r>
      <w:r>
        <w:rPr>
          <w:rFonts w:ascii="宋体" w:hAnsi="宋体"/>
          <w:bCs/>
          <w:sz w:val="24"/>
          <w:highlight w:val="none"/>
        </w:rPr>
      </w:r>
      <w:r/>
    </w:p>
    <w:p>
      <w:pPr>
        <w:pStyle w:val="1120"/>
        <w:ind w:firstLine="480"/>
        <w:spacing w:line="360" w:lineRule="auto"/>
        <w:rPr>
          <w:rFonts w:ascii="宋体" w:hAnsi="Calibri"/>
          <w:bCs/>
          <w:sz w:val="24"/>
          <w:highlight w:val="none"/>
          <w:u w:val="single"/>
        </w:rPr>
      </w:pPr>
      <w:r>
        <w:rPr>
          <w:rFonts w:hint="eastAsia" w:ascii="宋体" w:hAnsi="宋体"/>
          <w:bCs/>
          <w:sz w:val="24"/>
          <w:highlight w:val="none"/>
        </w:rPr>
        <w:t xml:space="preserve">一、采购项目编号：</w:t>
      </w:r>
      <w:r>
        <w:rPr>
          <w:rFonts w:hint="eastAsia" w:ascii="宋体" w:hAnsi="宋体"/>
          <w:bCs/>
          <w:sz w:val="24"/>
          <w:highlight w:val="none"/>
          <w:u w:val="single"/>
        </w:rPr>
        <w:t xml:space="preserve">  </w:t>
      </w:r>
      <w:r>
        <w:rPr>
          <w:rFonts w:hint="eastAsia" w:ascii="宋体" w:hAnsi="宋体"/>
          <w:bCs/>
          <w:sz w:val="24"/>
          <w:highlight w:val="none"/>
          <w:u w:val="single"/>
          <w:lang w:eastAsia="zh-CN"/>
        </w:rPr>
        <w:t xml:space="preserve">JSZC-320200-ZHLA-G2025-0015</w:t>
      </w:r>
      <w:r>
        <w:rPr>
          <w:rFonts w:hint="eastAsia" w:ascii="宋体" w:hAnsi="宋体"/>
          <w:bCs/>
          <w:sz w:val="24"/>
          <w:highlight w:val="none"/>
          <w:u w:val="single"/>
        </w:rPr>
        <w:t xml:space="preserve">    </w:t>
      </w:r>
      <w:r>
        <w:rPr>
          <w:rFonts w:ascii="宋体" w:hAnsi="Calibri"/>
          <w:bCs/>
          <w:sz w:val="24"/>
          <w:highlight w:val="none"/>
          <w:u w:val="single"/>
        </w:rPr>
      </w:r>
      <w:r/>
    </w:p>
    <w:p>
      <w:pPr>
        <w:pStyle w:val="1120"/>
        <w:ind w:firstLine="480"/>
        <w:spacing w:line="360" w:lineRule="auto"/>
        <w:rPr>
          <w:rFonts w:ascii="宋体" w:hAnsi="Calibri"/>
          <w:bCs/>
          <w:sz w:val="24"/>
          <w:highlight w:val="none"/>
        </w:rPr>
      </w:pPr>
      <w:r>
        <w:rPr>
          <w:rFonts w:hint="eastAsia" w:ascii="宋体" w:hAnsi="宋体"/>
          <w:bCs/>
          <w:sz w:val="24"/>
          <w:highlight w:val="none"/>
        </w:rPr>
        <w:t xml:space="preserve">二、采购项目名称：</w:t>
      </w:r>
      <w:r>
        <w:rPr>
          <w:rFonts w:hint="eastAsia" w:ascii="宋体" w:hAnsi="宋体"/>
          <w:bCs/>
          <w:sz w:val="24"/>
          <w:highlight w:val="none"/>
          <w:u w:val="single"/>
        </w:rPr>
        <w:t xml:space="preserve">  无锡市PM2.5和</w:t>
      </w:r>
      <w:r>
        <w:rPr>
          <w:rFonts w:hint="eastAsia" w:ascii="宋体" w:hAnsi="宋体"/>
          <w:sz w:val="24"/>
          <w:highlight w:val="none"/>
          <w:u w:val="single"/>
        </w:rPr>
        <w:t xml:space="preserve">O</w:t>
      </w:r>
      <w:r>
        <w:rPr>
          <w:rFonts w:hint="eastAsia" w:ascii="宋体" w:hAnsi="宋体"/>
          <w:sz w:val="24"/>
          <w:highlight w:val="none"/>
          <w:u w:val="single"/>
          <w:vertAlign w:val="subscript"/>
        </w:rPr>
        <w:t xml:space="preserve">3</w:t>
      </w:r>
      <w:r>
        <w:rPr>
          <w:rFonts w:hint="eastAsia" w:ascii="宋体" w:hAnsi="宋体"/>
          <w:bCs/>
          <w:sz w:val="24"/>
          <w:highlight w:val="none"/>
          <w:u w:val="single"/>
        </w:rPr>
        <w:t xml:space="preserve">协同控制监测网络能力建设补充监测项目运维（**标段：          ）    </w:t>
      </w:r>
      <w:r>
        <w:rPr>
          <w:rFonts w:ascii="宋体" w:hAnsi="Calibri"/>
          <w:bCs/>
          <w:sz w:val="24"/>
          <w:highlight w:val="none"/>
        </w:rPr>
      </w:r>
      <w:r/>
    </w:p>
    <w:p>
      <w:pPr>
        <w:pStyle w:val="1120"/>
        <w:ind w:left="420"/>
        <w:spacing w:line="360" w:lineRule="auto"/>
        <w:tabs>
          <w:tab w:val="left" w:pos="210" w:leader="none"/>
          <w:tab w:val="left" w:pos="840" w:leader="none"/>
          <w:tab w:val="left" w:pos="1260" w:leader="none"/>
        </w:tabs>
        <w:rPr>
          <w:rFonts w:ascii="宋体" w:hAnsi="Calibri"/>
          <w:bCs/>
          <w:sz w:val="24"/>
          <w:highlight w:val="none"/>
        </w:rPr>
      </w:pPr>
      <w:r>
        <w:rPr>
          <w:rFonts w:hint="eastAsia" w:ascii="宋体" w:hAnsi="宋体"/>
          <w:bCs/>
          <w:sz w:val="24"/>
          <w:highlight w:val="none"/>
        </w:rPr>
        <w:t xml:space="preserve">三、中标（成交）金额：</w:t>
      </w:r>
      <w:r>
        <w:rPr>
          <w:rFonts w:hint="eastAsia" w:ascii="宋体" w:hAnsi="宋体"/>
          <w:bCs/>
          <w:sz w:val="24"/>
          <w:highlight w:val="none"/>
          <w:u w:val="single"/>
        </w:rPr>
        <w:t xml:space="preserve">                 </w:t>
      </w:r>
      <w:r>
        <w:rPr>
          <w:rFonts w:hint="eastAsia" w:ascii="宋体" w:hAnsi="宋体"/>
          <w:bCs/>
          <w:sz w:val="24"/>
          <w:highlight w:val="none"/>
        </w:rPr>
        <w:t xml:space="preserve">（大写）；</w:t>
      </w:r>
      <w:r>
        <w:rPr>
          <w:rFonts w:hint="eastAsia" w:ascii="宋体" w:hAnsi="宋体"/>
          <w:bCs/>
          <w:sz w:val="24"/>
          <w:highlight w:val="none"/>
          <w:u w:val="single"/>
        </w:rPr>
        <w:t xml:space="preserve">            </w:t>
      </w:r>
      <w:r>
        <w:rPr>
          <w:rFonts w:hint="eastAsia" w:ascii="宋体" w:hAnsi="宋体"/>
          <w:bCs/>
          <w:sz w:val="24"/>
          <w:highlight w:val="none"/>
        </w:rPr>
        <w:t xml:space="preserve">（小写）；</w:t>
      </w:r>
      <w:r>
        <w:rPr>
          <w:rFonts w:ascii="宋体" w:hAnsi="Calibri"/>
          <w:bCs/>
          <w:sz w:val="24"/>
          <w:highlight w:val="none"/>
        </w:rPr>
      </w:r>
      <w:r/>
    </w:p>
    <w:p>
      <w:pPr>
        <w:pStyle w:val="1120"/>
        <w:ind w:left="420"/>
        <w:spacing w:line="360" w:lineRule="auto"/>
        <w:tabs>
          <w:tab w:val="left" w:pos="210" w:leader="none"/>
          <w:tab w:val="left" w:pos="450" w:leader="none"/>
          <w:tab w:val="left" w:pos="840" w:leader="none"/>
          <w:tab w:val="left" w:pos="1260" w:leader="none"/>
        </w:tabs>
        <w:rPr>
          <w:rFonts w:ascii="宋体"/>
          <w:bCs/>
          <w:sz w:val="24"/>
          <w:highlight w:val="none"/>
        </w:rPr>
      </w:pPr>
      <w:r>
        <w:rPr>
          <w:rFonts w:hint="eastAsia" w:ascii="宋体" w:hAnsi="宋体"/>
          <w:bCs/>
          <w:sz w:val="24"/>
          <w:highlight w:val="none"/>
        </w:rPr>
        <w:t xml:space="preserve">四、项目服务期限：</w:t>
      </w:r>
      <w:r>
        <w:rPr>
          <w:rFonts w:hint="eastAsia" w:ascii="宋体" w:hAnsi="宋体"/>
          <w:bCs/>
          <w:sz w:val="24"/>
          <w:highlight w:val="none"/>
          <w:u w:val="single"/>
        </w:rPr>
        <w:t xml:space="preserve">                 </w:t>
      </w:r>
      <w:r>
        <w:rPr>
          <w:rFonts w:ascii="宋体"/>
          <w:bCs/>
          <w:sz w:val="24"/>
          <w:highlight w:val="none"/>
        </w:rPr>
      </w:r>
      <w:r/>
    </w:p>
    <w:p>
      <w:pPr>
        <w:pStyle w:val="1120"/>
        <w:ind w:left="420"/>
        <w:spacing w:line="360" w:lineRule="auto"/>
        <w:tabs>
          <w:tab w:val="left" w:pos="210" w:leader="none"/>
          <w:tab w:val="left" w:pos="450" w:leader="none"/>
          <w:tab w:val="left" w:pos="840" w:leader="none"/>
          <w:tab w:val="left" w:pos="1260" w:leader="none"/>
        </w:tabs>
        <w:rPr>
          <w:rFonts w:ascii="宋体"/>
          <w:bCs/>
          <w:sz w:val="24"/>
          <w:highlight w:val="none"/>
        </w:rPr>
      </w:pPr>
      <w:r>
        <w:rPr>
          <w:rFonts w:hint="eastAsia" w:ascii="宋体" w:hAnsi="宋体"/>
          <w:bCs/>
          <w:sz w:val="24"/>
          <w:highlight w:val="none"/>
        </w:rPr>
        <w:t xml:space="preserve">五、项目整体免费服务期：</w:t>
      </w:r>
      <w:r>
        <w:rPr>
          <w:rFonts w:hint="eastAsia" w:ascii="宋体" w:hAnsi="宋体"/>
          <w:bCs/>
          <w:sz w:val="24"/>
          <w:highlight w:val="none"/>
          <w:u w:val="single"/>
        </w:rPr>
        <w:t xml:space="preserve">                 </w:t>
      </w:r>
      <w:r>
        <w:rPr>
          <w:rFonts w:ascii="宋体"/>
          <w:bCs/>
          <w:sz w:val="24"/>
          <w:highlight w:val="none"/>
        </w:rPr>
      </w:r>
      <w:r/>
    </w:p>
    <w:p>
      <w:pPr>
        <w:pStyle w:val="1120"/>
        <w:ind w:left="420"/>
        <w:spacing w:line="360" w:lineRule="auto"/>
        <w:tabs>
          <w:tab w:val="left" w:pos="210" w:leader="none"/>
          <w:tab w:val="left" w:pos="450" w:leader="none"/>
          <w:tab w:val="left" w:pos="840" w:leader="none"/>
          <w:tab w:val="left" w:pos="1260" w:leader="none"/>
        </w:tabs>
        <w:rPr>
          <w:rFonts w:ascii="宋体"/>
          <w:bCs/>
          <w:sz w:val="24"/>
          <w:highlight w:val="none"/>
        </w:rPr>
      </w:pPr>
      <w:r>
        <w:rPr>
          <w:rFonts w:hint="eastAsia" w:ascii="宋体" w:hAnsi="宋体"/>
          <w:bCs/>
          <w:sz w:val="24"/>
          <w:highlight w:val="none"/>
        </w:rPr>
        <w:t xml:space="preserve">六、货款支付步骤和办法：</w:t>
      </w:r>
      <w:r>
        <w:rPr>
          <w:rFonts w:hint="eastAsia" w:ascii="宋体" w:hAnsi="宋体"/>
          <w:bCs/>
          <w:sz w:val="24"/>
          <w:highlight w:val="none"/>
          <w:u w:val="single"/>
        </w:rPr>
        <w:t xml:space="preserve">                 </w:t>
      </w:r>
      <w:r>
        <w:rPr>
          <w:rFonts w:ascii="宋体"/>
          <w:bCs/>
          <w:sz w:val="24"/>
          <w:highlight w:val="none"/>
        </w:rPr>
      </w:r>
      <w:r/>
    </w:p>
    <w:p>
      <w:pPr>
        <w:pStyle w:val="1120"/>
        <w:ind w:left="420"/>
        <w:spacing w:line="360" w:lineRule="auto"/>
        <w:tabs>
          <w:tab w:val="left" w:pos="210" w:leader="none"/>
          <w:tab w:val="left" w:pos="450" w:leader="none"/>
          <w:tab w:val="left" w:pos="840" w:leader="none"/>
          <w:tab w:val="left" w:pos="1260" w:leader="none"/>
        </w:tabs>
        <w:rPr>
          <w:rFonts w:ascii="宋体"/>
          <w:bCs/>
          <w:sz w:val="24"/>
          <w:highlight w:val="none"/>
        </w:rPr>
      </w:pPr>
      <w:r>
        <w:rPr>
          <w:rFonts w:hint="eastAsia" w:ascii="宋体" w:hAnsi="宋体"/>
          <w:bCs/>
          <w:sz w:val="24"/>
          <w:highlight w:val="none"/>
        </w:rPr>
        <w:t xml:space="preserve">七、合同书不可分割部分：</w:t>
      </w:r>
      <w:r>
        <w:rPr>
          <w:rFonts w:ascii="宋体"/>
          <w:bCs/>
          <w:sz w:val="24"/>
          <w:highlight w:val="none"/>
        </w:rPr>
      </w:r>
      <w:r/>
    </w:p>
    <w:p>
      <w:pPr>
        <w:pStyle w:val="1120"/>
        <w:ind w:firstLine="480"/>
        <w:spacing w:line="360" w:lineRule="auto"/>
        <w:tabs>
          <w:tab w:val="left" w:pos="210" w:leader="none"/>
          <w:tab w:val="left" w:pos="420" w:leader="none"/>
          <w:tab w:val="left" w:pos="1155" w:leader="none"/>
        </w:tabs>
        <w:rPr>
          <w:rFonts w:ascii="宋体"/>
          <w:bCs/>
          <w:sz w:val="24"/>
          <w:highlight w:val="none"/>
        </w:rPr>
      </w:pPr>
      <w:r>
        <w:rPr>
          <w:rFonts w:hint="eastAsia" w:ascii="宋体" w:hAnsi="宋体"/>
          <w:bCs/>
          <w:sz w:val="24"/>
          <w:highlight w:val="none"/>
        </w:rPr>
        <w:t xml:space="preserve">招标（采购）文件、投标（报价）文件、合同条款及中标</w:t>
      </w:r>
      <w:r>
        <w:rPr>
          <w:rFonts w:hint="eastAsia" w:ascii="宋体" w:hAnsi="宋体"/>
          <w:sz w:val="24"/>
          <w:highlight w:val="none"/>
        </w:rPr>
        <w:t xml:space="preserve">（成交）</w:t>
      </w:r>
      <w:r>
        <w:rPr>
          <w:rFonts w:hint="eastAsia" w:ascii="宋体" w:hAnsi="宋体"/>
          <w:bCs/>
          <w:sz w:val="24"/>
          <w:highlight w:val="none"/>
        </w:rPr>
        <w:t xml:space="preserve">通知书，乙方在投标（响应）、评标（评审）过程中所作其他有关承诺、声明、书面澄清等均为合同不可分割的部分，与主合同具有同等法律效力。</w:t>
      </w:r>
      <w:r>
        <w:rPr>
          <w:rFonts w:ascii="宋体"/>
          <w:bCs/>
          <w:sz w:val="24"/>
          <w:highlight w:val="none"/>
        </w:rPr>
      </w:r>
      <w:r/>
    </w:p>
    <w:p>
      <w:pPr>
        <w:pStyle w:val="1120"/>
        <w:ind w:firstLine="480"/>
        <w:spacing w:line="360" w:lineRule="auto"/>
        <w:tabs>
          <w:tab w:val="left" w:pos="210" w:leader="none"/>
          <w:tab w:val="left" w:pos="735" w:leader="none"/>
          <w:tab w:val="left" w:pos="1155" w:leader="none"/>
        </w:tabs>
        <w:rPr>
          <w:rFonts w:ascii="宋体" w:hAnsi="宋体"/>
          <w:sz w:val="24"/>
          <w:highlight w:val="none"/>
        </w:rPr>
      </w:pPr>
      <w:r>
        <w:rPr>
          <w:rFonts w:hint="eastAsia" w:ascii="宋体" w:hAnsi="宋体"/>
          <w:sz w:val="24"/>
          <w:highlight w:val="none"/>
        </w:rPr>
        <w:t xml:space="preserve">八、合同书组成：</w:t>
      </w:r>
      <w:r>
        <w:rPr>
          <w:rFonts w:ascii="宋体" w:hAnsi="宋体"/>
          <w:sz w:val="24"/>
          <w:highlight w:val="none"/>
        </w:rPr>
      </w:r>
      <w:r/>
    </w:p>
    <w:p>
      <w:pPr>
        <w:pStyle w:val="1120"/>
        <w:ind w:firstLine="480"/>
        <w:spacing w:line="360" w:lineRule="auto"/>
        <w:tabs>
          <w:tab w:val="left" w:pos="210" w:leader="none"/>
          <w:tab w:val="left" w:pos="735" w:leader="none"/>
          <w:tab w:val="left" w:pos="1155" w:leader="none"/>
        </w:tabs>
        <w:rPr>
          <w:rFonts w:ascii="宋体" w:hAnsi="宋体"/>
          <w:bCs/>
          <w:sz w:val="24"/>
          <w:highlight w:val="none"/>
        </w:rPr>
      </w:pPr>
      <w:r>
        <w:rPr>
          <w:rFonts w:hint="eastAsia" w:ascii="宋体" w:hAnsi="宋体"/>
          <w:sz w:val="24"/>
          <w:highlight w:val="none"/>
        </w:rPr>
        <w:t xml:space="preserve">合同书由格式条款</w:t>
      </w:r>
      <w:r>
        <w:rPr>
          <w:rFonts w:hint="eastAsia" w:ascii="宋体" w:hAnsi="宋体"/>
          <w:bCs/>
          <w:sz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sz w:val="24"/>
          <w:highlight w:val="none"/>
        </w:rPr>
        <w:t xml:space="preserve">与履约验收挂钩的资金支付条件及时间</w:t>
      </w:r>
      <w:r>
        <w:rPr>
          <w:rFonts w:hint="eastAsia" w:ascii="宋体" w:hAnsi="宋体"/>
          <w:bCs/>
          <w:sz w:val="24"/>
          <w:highlight w:val="none"/>
        </w:rPr>
        <w:t xml:space="preserve">，验收、交付标准和方法，质量保修范围和保修期，违约责任与解决争议的方法，供需双方权利与义务，合同分包要求，</w:t>
      </w:r>
      <w:r>
        <w:rPr>
          <w:rFonts w:hint="eastAsia" w:ascii="宋体" w:hAnsi="宋体"/>
          <w:sz w:val="24"/>
          <w:highlight w:val="none"/>
        </w:rPr>
        <w:t xml:space="preserve">合同类型</w:t>
      </w:r>
      <w:r>
        <w:rPr>
          <w:rFonts w:hint="eastAsia" w:ascii="宋体" w:hAnsi="宋体"/>
          <w:bCs/>
          <w:sz w:val="24"/>
          <w:highlight w:val="none"/>
        </w:rPr>
        <w:t xml:space="preserve">等。</w:t>
      </w:r>
      <w:r>
        <w:rPr>
          <w:rFonts w:ascii="宋体" w:hAnsi="宋体"/>
          <w:bCs/>
          <w:sz w:val="24"/>
          <w:highlight w:val="none"/>
        </w:rPr>
      </w:r>
      <w:r/>
    </w:p>
    <w:p>
      <w:pPr>
        <w:pStyle w:val="1120"/>
        <w:ind w:firstLine="480"/>
        <w:spacing w:line="360" w:lineRule="auto"/>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九、合同书生效及注意事项：合同书格式条款与合同条款共同组成完整合同书。采购人在确定中标（成交）供应商之日起三十个日历天内，完成合同书签订工作。甲乙双方在合同书上确认签章后，合同即生效并经系统自动将合同书推送“无锡市政府采购网”进行公示。</w:t>
      </w:r>
      <w:r>
        <w:rPr>
          <w:rFonts w:ascii="宋体" w:hAnsi="宋体"/>
          <w:bCs/>
          <w:sz w:val="24"/>
          <w:highlight w:val="none"/>
        </w:rPr>
      </w:r>
      <w:r/>
    </w:p>
    <w:p>
      <w:pPr>
        <w:pStyle w:val="1120"/>
        <w:ind w:firstLine="480"/>
        <w:spacing w:line="360" w:lineRule="auto"/>
        <w:tabs>
          <w:tab w:val="left" w:pos="210" w:leader="none"/>
          <w:tab w:val="left" w:pos="840" w:leader="none"/>
          <w:tab w:val="left" w:pos="1155" w:leader="none"/>
        </w:tabs>
        <w:rPr>
          <w:rFonts w:ascii="宋体" w:hAnsi="宋体"/>
          <w:bCs/>
          <w:sz w:val="24"/>
          <w:highlight w:val="none"/>
        </w:rPr>
      </w:pPr>
      <w:r>
        <w:rPr>
          <w:rFonts w:hint="eastAsia" w:ascii="宋体" w:hAnsi="宋体"/>
          <w:bCs/>
          <w:sz w:val="24"/>
          <w:highlight w:val="none"/>
        </w:rPr>
        <w:t xml:space="preserve">十、甲乙双方如有其他要求，可参照招标（采购）文件、投标（报价）文件（采购人不得向供应商提出超出招标文件以外的任何要求作为签订合同的条件，不得与中标供应商订立背离招标文件确定的合同文本以及采购标的、规格型号、采购金额、采购数量、技术和服务要求等实质性内容的协议），并在不违反本合同条款的前提下，甲乙双方自行拟定补充条款。</w:t>
      </w:r>
      <w:r>
        <w:rPr>
          <w:rFonts w:ascii="宋体" w:hAnsi="宋体"/>
          <w:bCs/>
          <w:sz w:val="24"/>
          <w:highlight w:val="none"/>
        </w:rPr>
      </w:r>
      <w:r/>
    </w:p>
    <w:p>
      <w:pPr>
        <w:pStyle w:val="1120"/>
        <w:ind w:firstLine="480"/>
        <w:spacing w:line="360" w:lineRule="auto"/>
        <w:tabs>
          <w:tab w:val="left" w:pos="210" w:leader="none"/>
          <w:tab w:val="left" w:pos="840" w:leader="none"/>
          <w:tab w:val="left" w:pos="1155" w:leader="none"/>
        </w:tabs>
        <w:rPr>
          <w:rFonts w:hint="eastAsia" w:ascii="宋体" w:hAnsi="宋体" w:cs="宋体"/>
          <w:b/>
          <w:bCs/>
          <w:sz w:val="28"/>
          <w:szCs w:val="28"/>
          <w:highlight w:val="none"/>
        </w:rPr>
      </w:pPr>
      <w:r>
        <w:rPr>
          <w:rFonts w:hint="eastAsia" w:ascii="宋体" w:hAnsi="宋体"/>
          <w:bCs/>
          <w:sz w:val="24"/>
          <w:highlight w:val="none"/>
        </w:rPr>
        <w:t xml:space="preserve">十一、根据《中华人民共和国政府采购法》第四十九、五十条规定，甲乙双方不得擅自变更、中止或终止合同。</w:t>
      </w:r>
      <w:r>
        <w:rPr>
          <w:rFonts w:hint="eastAsia" w:ascii="宋体" w:hAnsi="宋体" w:cs="宋体"/>
          <w:b/>
          <w:bCs/>
          <w:sz w:val="28"/>
          <w:szCs w:val="28"/>
          <w:highlight w:val="none"/>
        </w:rPr>
      </w:r>
      <w:r/>
    </w:p>
    <w:p>
      <w:pPr>
        <w:pStyle w:val="1120"/>
        <w:jc w:val="center"/>
        <w:spacing w:line="360" w:lineRule="auto"/>
        <w:rPr>
          <w:rFonts w:eastAsia="黑体"/>
          <w:bCs/>
          <w:sz w:val="28"/>
          <w:szCs w:val="28"/>
          <w:highlight w:val="none"/>
          <w:lang w:val="de-DE"/>
        </w:rPr>
      </w:pPr>
      <w:r>
        <w:rPr>
          <w:rFonts w:hint="eastAsia" w:ascii="黑体" w:eastAsia="黑体"/>
          <w:bCs/>
          <w:sz w:val="28"/>
          <w:szCs w:val="28"/>
          <w:highlight w:val="none"/>
        </w:rPr>
        <w:t xml:space="preserve">二、合同条款</w:t>
      </w:r>
      <w:r>
        <w:rPr>
          <w:rFonts w:eastAsia="黑体"/>
          <w:bCs/>
          <w:sz w:val="28"/>
          <w:szCs w:val="28"/>
          <w:highlight w:val="none"/>
          <w:lang w:val="de-DE"/>
        </w:rPr>
      </w:r>
      <w:r/>
    </w:p>
    <w:p>
      <w:pPr>
        <w:pStyle w:val="1120"/>
        <w:ind w:firstLine="420"/>
        <w:jc w:val="left"/>
        <w:spacing w:line="360" w:lineRule="auto"/>
        <w:rPr>
          <w:rFonts w:ascii="宋体" w:hAnsi="宋体"/>
          <w:bCs/>
          <w:sz w:val="24"/>
          <w:highlight w:val="none"/>
        </w:rPr>
      </w:pPr>
      <w:r>
        <w:rPr>
          <w:rFonts w:hint="eastAsia" w:ascii="宋体" w:hAnsi="宋体"/>
          <w:bCs/>
          <w:sz w:val="24"/>
          <w:highlight w:val="none"/>
        </w:rPr>
        <w:t xml:space="preserve">根据《中华人民共和国政府采购法》、《中华人民共和国民法典》等法律法规的规定，甲乙双方按照公开招标采购结果签订本合同。</w:t>
      </w:r>
      <w:r>
        <w:rPr>
          <w:rFonts w:ascii="宋体" w:hAnsi="宋体"/>
          <w:bCs/>
          <w:sz w:val="24"/>
          <w:highlight w:val="none"/>
        </w:rPr>
      </w:r>
      <w:r/>
    </w:p>
    <w:p>
      <w:pPr>
        <w:pStyle w:val="1120"/>
        <w:spacing w:before="120" w:line="360" w:lineRule="auto"/>
        <w:rPr>
          <w:rFonts w:ascii="宋体" w:hAnsi="宋体"/>
          <w:b/>
          <w:bCs/>
          <w:sz w:val="24"/>
          <w:highlight w:val="none"/>
        </w:rPr>
      </w:pPr>
      <w:r>
        <w:rPr>
          <w:rFonts w:hint="eastAsia" w:ascii="宋体" w:hAnsi="宋体"/>
          <w:b/>
          <w:bCs/>
          <w:sz w:val="24"/>
          <w:highlight w:val="none"/>
        </w:rPr>
        <w:t xml:space="preserve">第一条　采购内容</w:t>
      </w:r>
      <w:r>
        <w:rPr>
          <w:rFonts w:ascii="宋体" w:hAnsi="宋体"/>
          <w:b/>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1、项目名称及标段：</w:t>
      </w:r>
      <w:r>
        <w:rPr>
          <w:rFonts w:hint="eastAsia" w:ascii="宋体" w:hAnsi="宋体"/>
          <w:bCs/>
          <w:sz w:val="24"/>
          <w:highlight w:val="none"/>
          <w:u w:val="single"/>
        </w:rPr>
        <w:t xml:space="preserve">  无锡市PM2.5和</w:t>
      </w:r>
      <w:r>
        <w:rPr>
          <w:rFonts w:hint="eastAsia" w:ascii="宋体" w:hAnsi="宋体"/>
          <w:sz w:val="24"/>
          <w:highlight w:val="none"/>
          <w:u w:val="single"/>
        </w:rPr>
        <w:t xml:space="preserve">O</w:t>
      </w:r>
      <w:r>
        <w:rPr>
          <w:rFonts w:hint="eastAsia" w:ascii="宋体" w:hAnsi="宋体"/>
          <w:sz w:val="24"/>
          <w:highlight w:val="none"/>
          <w:u w:val="single"/>
          <w:vertAlign w:val="subscript"/>
        </w:rPr>
        <w:t xml:space="preserve">3</w:t>
      </w:r>
      <w:r>
        <w:rPr>
          <w:rFonts w:hint="eastAsia" w:ascii="宋体" w:hAnsi="宋体"/>
          <w:bCs/>
          <w:sz w:val="24"/>
          <w:highlight w:val="none"/>
          <w:u w:val="single"/>
        </w:rPr>
        <w:t xml:space="preserve">协同控制监测网络能力建设补充监测项目运维（**标段        ）   </w:t>
      </w:r>
      <w:r>
        <w:rPr>
          <w:rFonts w:hint="eastAsia" w:ascii="宋体" w:hAnsi="宋体"/>
          <w:bCs/>
          <w:sz w:val="24"/>
          <w:highlight w:val="none"/>
        </w:rPr>
        <w:t xml:space="preserve">；　　　　　　　　　　　　　　　　　　　　 </w:t>
      </w:r>
      <w:r>
        <w:rPr>
          <w:rFonts w:ascii="宋体" w:hAnsi="宋体"/>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2、主要服务内容：</w:t>
      </w:r>
      <w:r>
        <w:rPr>
          <w:rFonts w:ascii="宋体" w:hAnsi="宋体"/>
          <w:bCs/>
          <w:sz w:val="24"/>
          <w:highlight w:val="none"/>
        </w:rPr>
      </w:r>
      <w:r/>
    </w:p>
    <w:tbl>
      <w:tblPr>
        <w:tblW w:w="4991"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7"/>
        <w:gridCol w:w="3833"/>
        <w:gridCol w:w="758"/>
        <w:gridCol w:w="1368"/>
        <w:gridCol w:w="1368"/>
        <w:gridCol w:w="1568"/>
      </w:tblGrid>
      <w:tr>
        <w:trPr>
          <w:trHeight w:val="472"/>
        </w:trPr>
        <w:tc>
          <w:tcPr>
            <w:tcMar>
              <w:left w:w="15" w:type="dxa"/>
              <w:top w:w="15" w:type="dxa"/>
              <w:right w:w="15" w:type="dxa"/>
              <w:bottom w:w="0" w:type="dxa"/>
            </w:tcMar>
            <w:tcW w:w="435" w:type="dxa"/>
            <w:vAlign w:val="center"/>
            <w:textDirection w:val="lrTb"/>
            <w:noWrap/>
          </w:tcPr>
          <w:p>
            <w:pPr>
              <w:pStyle w:val="1120"/>
              <w:jc w:val="center"/>
              <w:spacing w:line="360" w:lineRule="auto"/>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sz w:val="24"/>
                <w:highlight w:val="none"/>
              </w:rPr>
            </w:pPr>
            <w:r>
              <w:rPr>
                <w:rFonts w:hint="eastAsia" w:ascii="宋体" w:hAnsi="宋体"/>
                <w:sz w:val="24"/>
                <w:highlight w:val="none"/>
              </w:rPr>
              <w:t xml:space="preserve">服务内容</w:t>
            </w:r>
            <w:r>
              <w:rPr>
                <w:rFonts w:ascii="宋体" w:hAnsi="宋体"/>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sz w:val="24"/>
                <w:highlight w:val="none"/>
              </w:rPr>
            </w:pPr>
            <w:r>
              <w:rPr>
                <w:rFonts w:hint="eastAsia" w:ascii="宋体" w:hAnsi="宋体"/>
                <w:sz w:val="24"/>
                <w:highlight w:val="none"/>
              </w:rPr>
              <w:t xml:space="preserve">数量</w:t>
            </w:r>
            <w:r>
              <w:rPr>
                <w:rFonts w:ascii="宋体" w:hAnsi="宋体"/>
                <w:sz w:val="24"/>
                <w:highlight w:val="none"/>
              </w:rPr>
            </w:r>
            <w:r/>
          </w:p>
        </w:tc>
        <w:tc>
          <w:tcPr>
            <w:tcW w:w="702" w:type="dxa"/>
            <w:vAlign w:val="center"/>
            <w:textDirection w:val="lrTb"/>
            <w:noWrap w:val="false"/>
          </w:tcPr>
          <w:p>
            <w:pPr>
              <w:pStyle w:val="1120"/>
              <w:jc w:val="center"/>
              <w:spacing w:line="360" w:lineRule="auto"/>
              <w:rPr>
                <w:rFonts w:hint="eastAsia" w:ascii="宋体" w:hAnsi="宋体"/>
                <w:bCs/>
                <w:sz w:val="24"/>
                <w:highlight w:val="none"/>
              </w:rPr>
            </w:pPr>
            <w:r>
              <w:rPr>
                <w:rFonts w:hint="eastAsia" w:ascii="宋体" w:hAnsi="宋体"/>
                <w:bCs/>
                <w:sz w:val="24"/>
                <w:highlight w:val="none"/>
              </w:rPr>
              <w:t xml:space="preserve">单位</w:t>
            </w:r>
            <w:r>
              <w:rPr>
                <w:rFonts w:hint="eastAsia" w:ascii="宋体" w:hAnsi="宋体"/>
                <w:bCs/>
                <w:sz w:val="24"/>
                <w:highlight w:val="none"/>
              </w:rPr>
            </w:r>
            <w:r/>
          </w:p>
        </w:tc>
        <w:tc>
          <w:tcPr>
            <w:tcW w:w="702" w:type="dxa"/>
            <w:vAlign w:val="center"/>
            <w:textDirection w:val="lrTb"/>
            <w:noWrap w:val="false"/>
          </w:tcPr>
          <w:p>
            <w:pPr>
              <w:pStyle w:val="1120"/>
              <w:jc w:val="center"/>
              <w:spacing w:line="360" w:lineRule="auto"/>
              <w:rPr>
                <w:rFonts w:ascii="宋体" w:hAnsi="宋体"/>
                <w:bCs/>
                <w:sz w:val="24"/>
                <w:highlight w:val="none"/>
              </w:rPr>
            </w:pPr>
            <w:r>
              <w:rPr>
                <w:rFonts w:hint="eastAsia" w:ascii="宋体" w:hAnsi="宋体"/>
                <w:bCs/>
                <w:sz w:val="24"/>
                <w:highlight w:val="none"/>
              </w:rPr>
              <w:t xml:space="preserve">单价（元）</w:t>
            </w:r>
            <w:r>
              <w:rPr>
                <w:rFonts w:ascii="宋体" w:hAnsi="宋体"/>
                <w:bCs/>
                <w:sz w:val="24"/>
                <w:highlight w:val="none"/>
              </w:rPr>
            </w:r>
            <w:r/>
          </w:p>
        </w:tc>
        <w:tc>
          <w:tcPr>
            <w:tcW w:w="804" w:type="dxa"/>
            <w:vAlign w:val="center"/>
            <w:textDirection w:val="lrTb"/>
            <w:noWrap w:val="false"/>
          </w:tcPr>
          <w:p>
            <w:pPr>
              <w:pStyle w:val="1120"/>
              <w:jc w:val="center"/>
              <w:spacing w:line="360" w:lineRule="auto"/>
              <w:rPr>
                <w:rFonts w:ascii="宋体" w:hAnsi="宋体"/>
                <w:sz w:val="24"/>
                <w:highlight w:val="none"/>
              </w:rPr>
            </w:pPr>
            <w:r>
              <w:rPr>
                <w:rFonts w:hint="eastAsia" w:ascii="宋体" w:hAnsi="宋体"/>
                <w:bCs/>
                <w:sz w:val="24"/>
                <w:highlight w:val="none"/>
              </w:rPr>
              <w:t xml:space="preserve">总价（元）</w:t>
            </w:r>
            <w:r>
              <w:rPr>
                <w:rFonts w:ascii="宋体" w:hAnsi="宋体"/>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1</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2</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57"/>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3</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4</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hint="eastAsia" w:ascii="宋体" w:hAnsi="宋体"/>
                <w:sz w:val="24"/>
                <w:szCs w:val="24"/>
                <w:highlight w:val="none"/>
              </w:rPr>
              <w:pBdr>
                <w:bottom w:val="none" w:color="000000" w:sz="0" w:space="0"/>
              </w:pBdr>
            </w:pPr>
            <w:r>
              <w:rPr>
                <w:rFonts w:hint="eastAsia" w:ascii="宋体" w:hAnsi="宋体"/>
                <w:sz w:val="24"/>
                <w:szCs w:val="24"/>
                <w:highlight w:val="none"/>
              </w:rPr>
              <w:t xml:space="preserve">……</w:t>
            </w:r>
            <w:r>
              <w:rPr>
                <w:rFonts w:hint="eastAsia"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73"/>
              <w:spacing w:line="360" w:lineRule="auto"/>
              <w:tabs>
                <w:tab w:val="clear" w:pos="4153" w:leader="none"/>
                <w:tab w:val="clear" w:pos="8306" w:leader="none"/>
              </w:tabs>
              <w:rPr>
                <w:rFonts w:ascii="宋体" w:hAnsi="宋体"/>
                <w:sz w:val="24"/>
                <w:szCs w:val="24"/>
                <w:highlight w:val="none"/>
              </w:rPr>
              <w:pBdr>
                <w:bottom w:val="none" w:color="000000" w:sz="0" w:space="0"/>
              </w:pBdr>
            </w:pPr>
            <w:r>
              <w:rPr>
                <w:rFonts w:hint="eastAsia" w:ascii="宋体" w:hAnsi="宋体"/>
                <w:sz w:val="24"/>
                <w:szCs w:val="24"/>
                <w:highlight w:val="none"/>
              </w:rPr>
              <w:t xml:space="preserve">……</w:t>
            </w:r>
            <w:r>
              <w:rPr>
                <w:rFonts w:ascii="宋体" w:hAnsi="宋体"/>
                <w:sz w:val="24"/>
                <w:szCs w:val="24"/>
                <w:highlight w:val="none"/>
              </w:rPr>
            </w:r>
            <w:r/>
          </w:p>
        </w:tc>
        <w:tc>
          <w:tcPr>
            <w:tcMar>
              <w:left w:w="15" w:type="dxa"/>
              <w:top w:w="15" w:type="dxa"/>
              <w:right w:w="15" w:type="dxa"/>
              <w:bottom w:w="0" w:type="dxa"/>
            </w:tcMar>
            <w:tcW w:w="1967" w:type="dxa"/>
            <w:vAlign w:val="center"/>
            <w:textDirection w:val="lrTb"/>
            <w:noWrap/>
          </w:tcPr>
          <w:p>
            <w:pPr>
              <w:pStyle w:val="1120"/>
              <w:jc w:val="center"/>
              <w:spacing w:line="360" w:lineRule="auto"/>
              <w:rPr>
                <w:rFonts w:ascii="宋体" w:hAnsi="宋体"/>
                <w:bCs/>
                <w:sz w:val="24"/>
                <w:highlight w:val="none"/>
              </w:rPr>
            </w:pPr>
            <w:r>
              <w:rPr>
                <w:rFonts w:ascii="宋体" w:hAnsi="宋体"/>
                <w:bCs/>
                <w:sz w:val="24"/>
                <w:highlight w:val="none"/>
              </w:rPr>
            </w:r>
            <w:r/>
          </w:p>
        </w:tc>
        <w:tc>
          <w:tcPr>
            <w:tcMar>
              <w:left w:w="15" w:type="dxa"/>
              <w:top w:w="15" w:type="dxa"/>
              <w:right w:w="15" w:type="dxa"/>
              <w:bottom w:w="0" w:type="dxa"/>
            </w:tcMar>
            <w:tcW w:w="389" w:type="dxa"/>
            <w:vAlign w:val="center"/>
            <w:textDirection w:val="lrTb"/>
            <w:noWrap w:val="false"/>
          </w:tcPr>
          <w:p>
            <w:pPr>
              <w:pStyle w:val="1120"/>
              <w:jc w:val="center"/>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702"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c>
          <w:tcPr>
            <w:tcW w:w="804" w:type="dxa"/>
            <w:vAlign w:val="center"/>
            <w:textDirection w:val="lrTb"/>
            <w:noWrap w:val="false"/>
          </w:tcPr>
          <w:p>
            <w:pPr>
              <w:pStyle w:val="1120"/>
              <w:jc w:val="right"/>
              <w:spacing w:line="360" w:lineRule="auto"/>
              <w:rPr>
                <w:rFonts w:ascii="宋体" w:hAnsi="宋体"/>
                <w:bCs/>
                <w:sz w:val="24"/>
                <w:highlight w:val="none"/>
              </w:rPr>
            </w:pPr>
            <w:r>
              <w:rPr>
                <w:rFonts w:ascii="宋体" w:hAnsi="宋体"/>
                <w:bCs/>
                <w:sz w:val="24"/>
                <w:highlight w:val="none"/>
              </w:rPr>
            </w:r>
            <w:r/>
          </w:p>
        </w:tc>
      </w:tr>
      <w:tr>
        <w:trPr>
          <w:trHeight w:val="457"/>
        </w:trPr>
        <w:tc>
          <w:tcPr>
            <w:gridSpan w:val="6"/>
            <w:tcMar>
              <w:left w:w="15" w:type="dxa"/>
              <w:top w:w="15" w:type="dxa"/>
              <w:right w:w="15" w:type="dxa"/>
              <w:bottom w:w="0" w:type="dxa"/>
            </w:tcMar>
            <w:tcW w:w="9742" w:type="dxa"/>
            <w:vAlign w:val="center"/>
            <w:textDirection w:val="lrTb"/>
            <w:noWrap w:val="false"/>
          </w:tcPr>
          <w:p>
            <w:pPr>
              <w:pStyle w:val="1120"/>
              <w:spacing w:line="360" w:lineRule="auto"/>
              <w:rPr>
                <w:rFonts w:hint="eastAsia" w:ascii="宋体" w:hAnsi="宋体"/>
                <w:sz w:val="24"/>
                <w:highlight w:val="none"/>
              </w:rPr>
            </w:pPr>
            <w:r>
              <w:rPr>
                <w:rFonts w:hint="eastAsia" w:ascii="宋体" w:hAnsi="宋体"/>
                <w:b/>
                <w:bCs/>
                <w:sz w:val="24"/>
                <w:highlight w:val="none"/>
              </w:rPr>
              <w:t xml:space="preserve">总价大写：人民币</w:t>
            </w:r>
            <w:r>
              <w:rPr>
                <w:rFonts w:hint="eastAsia" w:ascii="宋体" w:hAnsi="宋体"/>
                <w:b/>
                <w:bCs/>
                <w:sz w:val="24"/>
                <w:highlight w:val="none"/>
                <w:u w:val="single"/>
              </w:rPr>
              <w:t xml:space="preserve">        </w:t>
            </w:r>
            <w:r>
              <w:rPr>
                <w:rFonts w:ascii="宋体" w:hAnsi="宋体"/>
                <w:b/>
                <w:bCs/>
                <w:sz w:val="24"/>
                <w:highlight w:val="none"/>
              </w:rPr>
              <w:t xml:space="preserve">元整</w:t>
            </w:r>
            <w:r>
              <w:rPr>
                <w:rFonts w:hint="eastAsia" w:ascii="宋体" w:hAnsi="宋体"/>
                <w:b/>
                <w:bCs/>
                <w:sz w:val="24"/>
                <w:highlight w:val="none"/>
              </w:rPr>
              <w:t xml:space="preserve">；小写：¥ </w:t>
            </w:r>
            <w:r>
              <w:rPr>
                <w:rFonts w:hint="eastAsia" w:ascii="宋体" w:hAnsi="宋体"/>
                <w:b/>
                <w:bCs/>
                <w:sz w:val="24"/>
                <w:highlight w:val="none"/>
                <w:u w:val="single"/>
              </w:rPr>
              <w:t xml:space="preserve">         </w:t>
            </w:r>
            <w:r>
              <w:rPr>
                <w:rFonts w:hint="eastAsia" w:ascii="宋体" w:hAnsi="宋体"/>
                <w:b/>
                <w:bCs/>
                <w:sz w:val="24"/>
                <w:highlight w:val="none"/>
              </w:rPr>
              <w:t xml:space="preserve">元。</w:t>
            </w:r>
            <w:r>
              <w:rPr>
                <w:rFonts w:hint="eastAsia" w:ascii="宋体" w:hAnsi="宋体"/>
                <w:sz w:val="24"/>
                <w:highlight w:val="none"/>
              </w:rPr>
            </w:r>
            <w:r/>
          </w:p>
        </w:tc>
      </w:tr>
    </w:tbl>
    <w:p>
      <w:pPr>
        <w:pStyle w:val="1120"/>
        <w:ind w:firstLine="480"/>
        <w:spacing w:before="120" w:line="360" w:lineRule="auto"/>
        <w:rPr>
          <w:rFonts w:ascii="宋体" w:hAnsi="宋体"/>
          <w:bCs/>
          <w:sz w:val="24"/>
          <w:highlight w:val="none"/>
        </w:rPr>
      </w:pPr>
      <w:r>
        <w:rPr>
          <w:rFonts w:hint="eastAsia" w:ascii="宋体" w:hAnsi="宋体"/>
          <w:bCs/>
          <w:sz w:val="24"/>
          <w:highlight w:val="none"/>
        </w:rPr>
        <w:t xml:space="preserve">3、服务范围：</w:t>
      </w:r>
      <w:r>
        <w:rPr>
          <w:rFonts w:hint="eastAsia" w:ascii="宋体" w:hAnsi="宋体"/>
          <w:bCs/>
          <w:sz w:val="24"/>
          <w:highlight w:val="none"/>
          <w:u w:val="single"/>
        </w:rPr>
        <w:t xml:space="preserve">（根据中标标段填写服务范围），详见招标文件；</w:t>
      </w:r>
      <w:r>
        <w:rPr>
          <w:rFonts w:hint="eastAsia" w:ascii="宋体" w:hAnsi="宋体"/>
          <w:bCs/>
          <w:sz w:val="24"/>
          <w:highlight w:val="none"/>
        </w:rPr>
        <w:t xml:space="preserve">　　　　　　　　　　　　　　　　　　　　　　　　　　</w:t>
      </w:r>
      <w:r>
        <w:rPr>
          <w:rFonts w:ascii="宋体" w:hAnsi="宋体"/>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4、服务期限： </w:t>
      </w:r>
      <w:r>
        <w:rPr>
          <w:rFonts w:hint="eastAsia" w:ascii="宋体" w:hAnsi="宋体"/>
          <w:bCs/>
          <w:sz w:val="24"/>
          <w:highlight w:val="none"/>
          <w:u w:val="single"/>
        </w:rPr>
        <w:t xml:space="preserve">运维服务周期自合同签订之日起一年；</w:t>
      </w:r>
      <w:r>
        <w:rPr>
          <w:rFonts w:hint="eastAsia" w:ascii="宋体" w:hAnsi="宋体"/>
          <w:bCs/>
          <w:sz w:val="24"/>
          <w:highlight w:val="none"/>
        </w:rPr>
        <w:t xml:space="preserve">　　　　　　　　　　　　　　　　　　　　　　　　　</w:t>
      </w:r>
      <w:r>
        <w:rPr>
          <w:rFonts w:ascii="宋体" w:hAnsi="宋体"/>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5、其他：</w:t>
      </w:r>
      <w:r>
        <w:rPr>
          <w:rFonts w:hint="eastAsia" w:ascii="宋体" w:hAnsi="宋体"/>
          <w:bCs/>
          <w:sz w:val="24"/>
          <w:highlight w:val="none"/>
          <w:u w:val="single"/>
        </w:rPr>
        <w:t xml:space="preserve">无</w:t>
      </w:r>
      <w:r>
        <w:rPr>
          <w:rFonts w:hint="eastAsia" w:ascii="宋体" w:hAnsi="宋体"/>
          <w:bCs/>
          <w:sz w:val="24"/>
          <w:highlight w:val="none"/>
        </w:rPr>
        <w:t xml:space="preserve">。　　　　　　　　　　　　　　　　　　　　　</w:t>
      </w:r>
      <w:r>
        <w:rPr>
          <w:rFonts w:ascii="宋体" w:hAnsi="宋体"/>
          <w:bCs/>
          <w:sz w:val="24"/>
          <w:highlight w:val="none"/>
        </w:rPr>
      </w:r>
      <w:r/>
    </w:p>
    <w:p>
      <w:pPr>
        <w:pStyle w:val="1120"/>
        <w:jc w:val="left"/>
        <w:spacing w:line="360" w:lineRule="auto"/>
        <w:rPr>
          <w:rFonts w:ascii="宋体" w:hAnsi="宋体"/>
          <w:b/>
          <w:bCs/>
          <w:sz w:val="24"/>
          <w:highlight w:val="none"/>
        </w:rPr>
      </w:pPr>
      <w:r>
        <w:rPr>
          <w:rFonts w:hint="eastAsia" w:ascii="宋体" w:hAnsi="宋体"/>
          <w:b/>
          <w:bCs/>
          <w:sz w:val="24"/>
          <w:highlight w:val="none"/>
        </w:rPr>
        <w:t xml:space="preserve">第二条　合同总价款及付款方式</w:t>
      </w:r>
      <w:r>
        <w:rPr>
          <w:rFonts w:ascii="宋体" w:hAnsi="宋体"/>
          <w:b/>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1、本合同人民币总价款为</w:t>
      </w:r>
      <w:r>
        <w:rPr>
          <w:rFonts w:hint="eastAsia" w:ascii="宋体" w:hAnsi="宋体"/>
          <w:bCs/>
          <w:sz w:val="24"/>
          <w:highlight w:val="none"/>
          <w:u w:val="single"/>
        </w:rPr>
        <w:t xml:space="preserve">¥                     </w:t>
      </w:r>
      <w:r>
        <w:rPr>
          <w:rFonts w:ascii="宋体" w:hAnsi="宋体"/>
          <w:bCs/>
          <w:sz w:val="24"/>
          <w:highlight w:val="none"/>
          <w:u w:val="single"/>
        </w:rPr>
        <w:t xml:space="preserve">元</w:t>
      </w:r>
      <w:r>
        <w:rPr>
          <w:rFonts w:hint="eastAsia" w:ascii="宋体" w:hAnsi="宋体"/>
          <w:bCs/>
          <w:sz w:val="24"/>
          <w:highlight w:val="none"/>
        </w:rPr>
        <w:t xml:space="preserve">（小写），</w:t>
      </w:r>
      <w:r>
        <w:rPr>
          <w:rFonts w:hint="eastAsia" w:ascii="宋体" w:hAnsi="宋体"/>
          <w:bCs/>
          <w:sz w:val="24"/>
          <w:highlight w:val="none"/>
          <w:u w:val="single"/>
        </w:rPr>
        <w:t xml:space="preserve">    元整</w:t>
      </w:r>
      <w:r>
        <w:rPr>
          <w:rFonts w:hint="eastAsia" w:ascii="宋体" w:hAnsi="宋体"/>
          <w:bCs/>
          <w:sz w:val="24"/>
          <w:highlight w:val="none"/>
        </w:rPr>
        <w:t xml:space="preserve">（大写）。</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2、本合同项下所有款项均以人民币支付，甲方付款前，乙方应提供相应数额的合法有效的增值税发票；否则，甲方付款期限顺延。</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3、付款方式：</w:t>
      </w:r>
      <w:r>
        <w:rPr>
          <w:rFonts w:ascii="宋体" w:hAnsi="宋体"/>
          <w:bCs/>
          <w:sz w:val="24"/>
          <w:highlight w:val="none"/>
        </w:rPr>
      </w:r>
      <w:r/>
    </w:p>
    <w:p>
      <w:pPr>
        <w:pStyle w:val="1120"/>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（1）签订合同后30个工作日内支付合同价的33.34%（2025年）；</w:t>
      </w:r>
      <w:r>
        <w:rPr>
          <w:rFonts w:hint="eastAsia" w:ascii="宋体" w:hAnsi="宋体"/>
          <w:bCs/>
          <w:sz w:val="24"/>
          <w:highlight w:val="none"/>
        </w:rPr>
      </w:r>
      <w:r/>
    </w:p>
    <w:p>
      <w:pPr>
        <w:pStyle w:val="1120"/>
        <w:ind w:firstLine="480"/>
        <w:jc w:val="left"/>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（2）2026年6月，支付合同价的31.66%。</w:t>
      </w:r>
      <w:r>
        <w:rPr>
          <w:rFonts w:hint="eastAsia" w:ascii="宋体" w:hAnsi="宋体"/>
          <w:bCs/>
          <w:sz w:val="24"/>
          <w:highlight w:val="none"/>
          <w:lang w:eastAsia="zh-CN"/>
        </w:rPr>
        <w:t xml:space="preserve">（</w:t>
      </w:r>
      <w:r>
        <w:rPr>
          <w:rFonts w:hint="eastAsia" w:ascii="宋体" w:hAnsi="宋体"/>
          <w:bCs/>
          <w:sz w:val="24"/>
          <w:highlight w:val="none"/>
        </w:rPr>
        <w:t xml:space="preserve">累计支付进度为合同价的65%</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1120"/>
        <w:ind w:firstLine="480"/>
        <w:jc w:val="left"/>
        <w:spacing w:line="360" w:lineRule="auto"/>
        <w:rPr>
          <w:rFonts w:hint="eastAsia"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3</w:t>
      </w:r>
      <w:r>
        <w:rPr>
          <w:rFonts w:hint="eastAsia" w:ascii="宋体" w:hAnsi="宋体"/>
          <w:bCs/>
          <w:sz w:val="24"/>
          <w:highlight w:val="none"/>
          <w:lang w:eastAsia="zh-CN"/>
        </w:rPr>
        <w:t xml:space="preserve">）</w:t>
      </w:r>
      <w:r>
        <w:rPr>
          <w:rFonts w:hint="eastAsia" w:ascii="宋体" w:hAnsi="宋体"/>
          <w:bCs/>
          <w:sz w:val="24"/>
          <w:highlight w:val="none"/>
        </w:rPr>
        <w:t xml:space="preserve">甲方每个月对乙方进行考核，服务期满后，甲方根据合同期考核结果及考核扣款规则，确定合同应支付的尾款金额（2026年），项目验收合格后30个工作日内支付尾款。</w:t>
      </w:r>
      <w:r>
        <w:rPr>
          <w:rFonts w:hint="eastAsia" w:ascii="宋体" w:hAnsi="宋体"/>
          <w:bCs/>
          <w:sz w:val="24"/>
          <w:highlight w:val="none"/>
        </w:rPr>
      </w:r>
      <w:r/>
    </w:p>
    <w:p>
      <w:pPr>
        <w:pStyle w:val="1120"/>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因本项目采用财政资金，合同款的支付还应根据财政实际拨款进度进行。</w:t>
      </w:r>
      <w:r>
        <w:rPr>
          <w:rFonts w:hint="eastAsia" w:ascii="宋体" w:hAnsi="宋体"/>
          <w:bCs/>
          <w:sz w:val="24"/>
          <w:highlight w:val="none"/>
        </w:rPr>
      </w:r>
      <w:r/>
    </w:p>
    <w:p>
      <w:pPr>
        <w:pStyle w:val="1120"/>
        <w:jc w:val="left"/>
        <w:spacing w:line="360" w:lineRule="auto"/>
        <w:rPr>
          <w:rFonts w:ascii="宋体" w:hAnsi="宋体"/>
          <w:b/>
          <w:bCs/>
          <w:sz w:val="24"/>
          <w:highlight w:val="none"/>
        </w:rPr>
      </w:pPr>
      <w:r>
        <w:rPr>
          <w:rFonts w:hint="eastAsia" w:ascii="宋体" w:hAnsi="宋体"/>
          <w:b/>
          <w:bCs/>
          <w:sz w:val="24"/>
          <w:highlight w:val="none"/>
        </w:rPr>
        <w:t xml:space="preserve">第三条　组成本合同的有关文件</w:t>
      </w:r>
      <w:r>
        <w:rPr>
          <w:rFonts w:ascii="宋体" w:hAnsi="宋体"/>
          <w:b/>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下列关于本次采购活动方式相适应的文件及有关附件是本合同不可分割的组成部分，与本合同具有同等法律效力，这些文件包括但不限于：</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（1）招标文件；</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（2）投标文件；</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（3）中标通知书；</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（4）中标人在投标、评标过程中所作其他有关承诺、声明、书面澄清；</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（5）甲乙双方商定的其他文件等。</w:t>
      </w:r>
      <w:r>
        <w:rPr>
          <w:rFonts w:ascii="宋体" w:hAnsi="宋体"/>
          <w:bCs/>
          <w:sz w:val="24"/>
          <w:highlight w:val="none"/>
        </w:rPr>
      </w:r>
      <w:r/>
    </w:p>
    <w:p>
      <w:pPr>
        <w:pStyle w:val="1120"/>
        <w:jc w:val="left"/>
        <w:spacing w:line="360" w:lineRule="auto"/>
        <w:rPr>
          <w:rFonts w:ascii="宋体" w:hAnsi="宋体"/>
          <w:b/>
          <w:bCs/>
          <w:sz w:val="24"/>
          <w:highlight w:val="none"/>
        </w:rPr>
      </w:pPr>
      <w:r>
        <w:rPr>
          <w:rFonts w:hint="eastAsia" w:ascii="宋体" w:hAnsi="宋体"/>
          <w:b/>
          <w:bCs/>
          <w:sz w:val="24"/>
          <w:highlight w:val="none"/>
        </w:rPr>
        <w:t xml:space="preserve">第四条　权利保证</w:t>
      </w:r>
      <w:r>
        <w:rPr>
          <w:rFonts w:ascii="宋体" w:hAnsi="宋体"/>
          <w:b/>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乙方应保证甲方在合同履行期限内不受第三方提出侵犯其专利权、版权、商标权或其他权利的起诉。一旦出现侵权，乙方应承担全部责任并赔偿甲方因此而遭受的损失。</w:t>
      </w:r>
      <w:r>
        <w:rPr>
          <w:rFonts w:ascii="宋体" w:hAnsi="宋体"/>
          <w:bCs/>
          <w:sz w:val="24"/>
          <w:highlight w:val="none"/>
        </w:rPr>
      </w:r>
      <w:r/>
    </w:p>
    <w:p>
      <w:pPr>
        <w:pStyle w:val="1120"/>
        <w:jc w:val="left"/>
        <w:spacing w:line="360" w:lineRule="auto"/>
        <w:rPr>
          <w:rFonts w:ascii="宋体" w:hAnsi="宋体"/>
          <w:b/>
          <w:bCs/>
          <w:sz w:val="24"/>
          <w:highlight w:val="none"/>
        </w:rPr>
      </w:pPr>
      <w:r>
        <w:rPr>
          <w:rFonts w:hint="eastAsia" w:ascii="宋体" w:hAnsi="宋体"/>
          <w:b/>
          <w:bCs/>
          <w:sz w:val="24"/>
          <w:highlight w:val="none"/>
        </w:rPr>
        <w:t xml:space="preserve">第五条　质量保证和售后服务</w:t>
      </w:r>
      <w:r>
        <w:rPr>
          <w:rFonts w:ascii="宋体" w:hAnsi="宋体"/>
          <w:b/>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1、乙方应按照招标文件规定的服务要求、技术要求、质量标准向甲方提供服务，全面贯彻质量方针、建立符合国家标准的且适合于采购方监管运行模式下的质量管理体系，提供及时、准确、有效的监测数据，不断提高空气自动监测站的运行质量，满足甲方要求。</w:t>
      </w:r>
      <w:r>
        <w:rPr>
          <w:rFonts w:ascii="宋体" w:hAnsi="宋体"/>
          <w:bCs/>
          <w:sz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2、质量保证：</w:t>
      </w:r>
      <w:r>
        <w:rPr>
          <w:rFonts w:hint="eastAsia" w:ascii="宋体" w:hAnsi="宋体"/>
          <w:bCs/>
          <w:sz w:val="24"/>
          <w:highlight w:val="none"/>
          <w:u w:val="single"/>
        </w:rPr>
        <w:t xml:space="preserve">详见招标文件和乙方投标文件</w:t>
      </w:r>
      <w:r>
        <w:rPr>
          <w:rFonts w:hint="eastAsia" w:ascii="宋体" w:hAnsi="宋体"/>
          <w:bCs/>
          <w:sz w:val="24"/>
          <w:highlight w:val="none"/>
        </w:rPr>
        <w:t xml:space="preserve">。</w:t>
      </w:r>
      <w:r>
        <w:rPr>
          <w:rFonts w:ascii="宋体" w:hAnsi="宋体"/>
          <w:bCs/>
          <w:sz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第六条 </w:t>
      </w:r>
      <w:r>
        <w:rPr>
          <w:rFonts w:ascii="宋体" w:hAnsi="宋体"/>
          <w:b/>
          <w:bCs/>
          <w:sz w:val="24"/>
          <w:highlight w:val="none"/>
        </w:rPr>
        <w:t xml:space="preserve">甲方违约责任</w:t>
      </w:r>
      <w:r>
        <w:rPr>
          <w:rFonts w:ascii="宋体" w:hAnsi="宋体"/>
          <w:b/>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在合同生效后，甲方无正当理由拒绝乙方提供服务的，甲方向乙方支付本合同总金额10%</w:t>
      </w:r>
      <w:r>
        <w:rPr>
          <w:rFonts w:hint="eastAsia" w:ascii="宋体" w:hAnsi="宋体"/>
          <w:bCs/>
          <w:sz w:val="24"/>
          <w:highlight w:val="none"/>
        </w:rPr>
        <w:t xml:space="preserve">的</w:t>
      </w:r>
      <w:r>
        <w:rPr>
          <w:rFonts w:ascii="宋体" w:hAnsi="宋体"/>
          <w:bCs/>
          <w:sz w:val="24"/>
          <w:highlight w:val="none"/>
        </w:rPr>
        <w:t xml:space="preserve">违约金，违约金不足以补偿损失的，乙方有权要求甲方补足</w:t>
      </w:r>
      <w:r>
        <w:rPr>
          <w:rFonts w:hint="eastAsia" w:ascii="宋体" w:hAnsi="宋体"/>
          <w:bCs/>
          <w:sz w:val="24"/>
          <w:highlight w:val="none"/>
        </w:rPr>
        <w:t xml:space="preserve">。</w:t>
      </w:r>
      <w:r>
        <w:rPr>
          <w:rFonts w:ascii="宋体" w:hAnsi="宋体"/>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甲方无故迟延支付合同价款的</w:t>
      </w:r>
      <w:r>
        <w:rPr>
          <w:rFonts w:hint="eastAsia" w:ascii="宋体" w:hAnsi="宋体"/>
          <w:bCs/>
          <w:sz w:val="24"/>
          <w:highlight w:val="none"/>
        </w:rPr>
        <w:t xml:space="preserve">，</w:t>
      </w:r>
      <w:r>
        <w:rPr>
          <w:rFonts w:ascii="宋体" w:hAnsi="宋体"/>
          <w:bCs/>
          <w:sz w:val="24"/>
          <w:highlight w:val="none"/>
        </w:rPr>
        <w:t xml:space="preserve">甲方应按</w:t>
      </w:r>
      <w:r>
        <w:rPr>
          <w:rFonts w:hint="eastAsia" w:ascii="宋体" w:hAnsi="宋体"/>
          <w:bCs/>
          <w:sz w:val="24"/>
          <w:highlight w:val="none"/>
        </w:rPr>
        <w:t xml:space="preserve">应支付</w:t>
      </w:r>
      <w:r>
        <w:rPr>
          <w:rFonts w:ascii="宋体" w:hAnsi="宋体"/>
          <w:bCs/>
          <w:sz w:val="24"/>
          <w:highlight w:val="none"/>
        </w:rPr>
        <w:t xml:space="preserve">总额每日万分之三向乙方支付违约金。</w:t>
      </w:r>
      <w:r>
        <w:rPr>
          <w:rFonts w:ascii="宋体" w:hAnsi="宋体"/>
          <w:bCs/>
          <w:sz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第七条 </w:t>
      </w:r>
      <w:r>
        <w:rPr>
          <w:rFonts w:ascii="宋体" w:hAnsi="宋体"/>
          <w:b/>
          <w:bCs/>
          <w:sz w:val="24"/>
          <w:highlight w:val="none"/>
        </w:rPr>
        <w:t xml:space="preserve">乙方违约责任</w:t>
      </w:r>
      <w:r>
        <w:rPr>
          <w:rFonts w:ascii="宋体" w:hAnsi="宋体"/>
          <w:b/>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1、乙方逾期提供服务的，</w:t>
      </w:r>
      <w:r>
        <w:rPr>
          <w:rFonts w:ascii="宋体" w:hAnsi="宋体"/>
          <w:bCs/>
          <w:sz w:val="24"/>
          <w:highlight w:val="none"/>
        </w:rPr>
        <w:t xml:space="preserve">应</w:t>
      </w:r>
      <w:r>
        <w:rPr>
          <w:rFonts w:hint="eastAsia" w:ascii="宋体" w:hAnsi="宋体"/>
          <w:bCs/>
          <w:sz w:val="24"/>
          <w:highlight w:val="none"/>
        </w:rPr>
        <w:t xml:space="preserve">事</w:t>
      </w:r>
      <w:r>
        <w:rPr>
          <w:rFonts w:ascii="宋体" w:hAnsi="宋体"/>
          <w:bCs/>
          <w:sz w:val="24"/>
          <w:highlight w:val="none"/>
        </w:rPr>
        <w:t xml:space="preserve">前与甲方和政府采购管理部门协商，甲方仍需要乙方提供服务的，</w:t>
      </w:r>
      <w:r>
        <w:rPr>
          <w:rFonts w:hint="eastAsia" w:ascii="宋体" w:hAnsi="宋体"/>
          <w:bCs/>
          <w:sz w:val="24"/>
          <w:highlight w:val="none"/>
        </w:rPr>
        <w:t xml:space="preserve">每逾期一天，乙方应向甲方支付本合同总金额万分之五的违约金；若甲方不再需要或乙方不能提供服务（逾期超过十五天视为不能提供服务），甲方有权据此解除本合同，乙方应退还甲方已支付的全部合同款项，并向甲方支付本合同总额20%的违约金，该违约金不足以弥补甲方损失的，乙方还应另行赔偿。</w:t>
      </w:r>
      <w:r>
        <w:rPr>
          <w:rFonts w:ascii="宋体" w:hAnsi="宋体"/>
          <w:bCs/>
          <w:sz w:val="24"/>
          <w:highlight w:val="none"/>
        </w:rPr>
      </w:r>
      <w:r/>
    </w:p>
    <w:p>
      <w:pPr>
        <w:pStyle w:val="1120"/>
        <w:ind w:firstLine="480"/>
        <w:spacing w:line="360" w:lineRule="auto"/>
        <w:rPr>
          <w:rFonts w:hint="eastAsia" w:ascii="宋体" w:hAnsi="宋体"/>
          <w:bCs/>
          <w:sz w:val="24"/>
          <w:highlight w:val="none"/>
        </w:rPr>
      </w:pPr>
      <w:r>
        <w:rPr>
          <w:rFonts w:hint="eastAsia" w:ascii="宋体" w:hAnsi="宋体"/>
          <w:bCs/>
          <w:sz w:val="24"/>
          <w:highlight w:val="none"/>
        </w:rPr>
        <w:t xml:space="preserve">2、如乙方所提供的服务不合格从而对甲方造成任何损失的，应向甲方偿付合同总价款10%的违约金，违约金不足以补偿损失的甲方有权要求乙方补足。</w:t>
      </w:r>
      <w:r>
        <w:rPr>
          <w:rFonts w:hint="eastAsia" w:ascii="宋体" w:hAnsi="宋体"/>
          <w:bCs/>
          <w:sz w:val="24"/>
          <w:highlight w:val="none"/>
        </w:rPr>
      </w:r>
      <w:r/>
    </w:p>
    <w:p>
      <w:pPr>
        <w:pStyle w:val="1144"/>
        <w:ind w:firstLine="480"/>
        <w:spacing w:line="360" w:lineRule="auto"/>
        <w:rPr>
          <w:rFonts w:ascii="宋体" w:hAnsi="宋体"/>
          <w:sz w:val="24"/>
          <w:szCs w:val="24"/>
          <w:highlight w:val="none"/>
        </w:rPr>
      </w:pPr>
      <w:r>
        <w:rPr>
          <w:rFonts w:hint="eastAsia" w:ascii="宋体" w:hAnsi="宋体"/>
          <w:sz w:val="24"/>
          <w:szCs w:val="24"/>
          <w:highlight w:val="none"/>
        </w:rPr>
        <w:t xml:space="preserve">3、乙方指定由</w:t>
      </w:r>
      <w:r>
        <w:rPr>
          <w:rFonts w:hint="eastAsia" w:ascii="宋体" w:hAnsi="宋体"/>
          <w:sz w:val="24"/>
          <w:szCs w:val="24"/>
          <w:highlight w:val="none"/>
          <w:u w:val="single"/>
        </w:rPr>
        <w:t xml:space="preserve">      </w:t>
      </w:r>
      <w:r>
        <w:rPr>
          <w:rFonts w:hint="eastAsia" w:ascii="宋体" w:hAnsi="宋体"/>
          <w:sz w:val="24"/>
          <w:szCs w:val="24"/>
          <w:highlight w:val="none"/>
        </w:rPr>
        <w:t xml:space="preserve">作为项目负责人并以其下列联系信息作为乙方联系方式：电话</w:t>
      </w:r>
      <w:r>
        <w:rPr>
          <w:rFonts w:hint="eastAsia" w:ascii="宋体" w:hAnsi="宋体"/>
          <w:sz w:val="24"/>
          <w:szCs w:val="24"/>
          <w:highlight w:val="none"/>
          <w:u w:val="single"/>
        </w:rPr>
        <w:t xml:space="preserve">           </w:t>
      </w:r>
      <w:r>
        <w:rPr>
          <w:rFonts w:hint="eastAsia" w:ascii="宋体" w:hAnsi="宋体"/>
          <w:sz w:val="24"/>
          <w:szCs w:val="24"/>
          <w:highlight w:val="none"/>
        </w:rPr>
        <w:t xml:space="preserve">、邮箱</w:t>
      </w:r>
      <w:r>
        <w:rPr>
          <w:rFonts w:hint="eastAsia" w:ascii="宋体" w:hAnsi="宋体"/>
          <w:sz w:val="24"/>
          <w:szCs w:val="24"/>
          <w:highlight w:val="none"/>
          <w:u w:val="single"/>
        </w:rPr>
        <w:t xml:space="preserve">           </w:t>
      </w:r>
      <w:r>
        <w:rPr>
          <w:rFonts w:hint="eastAsia" w:ascii="宋体" w:hAnsi="宋体"/>
          <w:sz w:val="24"/>
          <w:szCs w:val="24"/>
          <w:highlight w:val="none"/>
        </w:rPr>
        <w:t xml:space="preserve">、微信号</w:t>
      </w:r>
      <w:r>
        <w:rPr>
          <w:rFonts w:hint="eastAsia" w:ascii="宋体" w:hAnsi="宋体"/>
          <w:sz w:val="24"/>
          <w:szCs w:val="24"/>
          <w:highlight w:val="none"/>
          <w:u w:val="single"/>
        </w:rPr>
        <w:t xml:space="preserve">           </w:t>
      </w:r>
      <w:r>
        <w:rPr>
          <w:rFonts w:hint="eastAsia" w:ascii="宋体" w:hAnsi="宋体"/>
          <w:sz w:val="24"/>
          <w:szCs w:val="24"/>
          <w:highlight w:val="none"/>
        </w:rPr>
        <w:t xml:space="preserve">、联系地址</w:t>
      </w:r>
      <w:r>
        <w:rPr>
          <w:rFonts w:hint="eastAsia" w:ascii="宋体" w:hAnsi="宋体"/>
          <w:sz w:val="24"/>
          <w:szCs w:val="24"/>
          <w:highlight w:val="none"/>
          <w:u w:val="single"/>
        </w:rPr>
        <w:t xml:space="preserve">                 </w:t>
      </w:r>
      <w:r>
        <w:rPr>
          <w:rFonts w:hint="eastAsia" w:ascii="宋体" w:hAnsi="宋体"/>
          <w:sz w:val="24"/>
          <w:szCs w:val="24"/>
          <w:highlight w:val="none"/>
        </w:rPr>
        <w:t xml:space="preserve">。乙方确认该项目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项目负责人的电话及收件地址即为乙方确认的法院送达方式，如项目负责人或其联系信息发生改变的，乙方均应及时以书面方式告知甲方，否则引起的不利后果均由乙方承担。</w:t>
      </w:r>
      <w:r>
        <w:rPr>
          <w:rFonts w:ascii="宋体" w:hAnsi="宋体"/>
          <w:sz w:val="24"/>
          <w:szCs w:val="24"/>
          <w:highlight w:val="none"/>
        </w:rPr>
      </w:r>
      <w:r/>
    </w:p>
    <w:p>
      <w:pPr>
        <w:pStyle w:val="1120"/>
        <w:ind w:firstLine="480"/>
        <w:spacing w:line="460" w:lineRule="exact"/>
        <w:rPr>
          <w:rFonts w:hint="eastAsia" w:ascii="宋体" w:hAnsi="宋体"/>
          <w:sz w:val="24"/>
          <w:highlight w:val="none"/>
        </w:rPr>
      </w:pPr>
      <w:r>
        <w:rPr>
          <w:rFonts w:hint="eastAsia" w:ascii="宋体" w:hAnsi="宋体"/>
          <w:sz w:val="24"/>
          <w:highlight w:val="none"/>
        </w:rPr>
        <w:t xml:space="preserve">4、乙方派驻现场的工程专业人员应满足</w:t>
      </w:r>
      <w:r>
        <w:rPr>
          <w:rFonts w:hint="eastAsia" w:hAnsi="宋体"/>
          <w:sz w:val="24"/>
          <w:highlight w:val="none"/>
        </w:rPr>
        <w:t xml:space="preserve">项目</w:t>
      </w:r>
      <w:r>
        <w:rPr>
          <w:rFonts w:hint="eastAsia" w:ascii="宋体" w:hAnsi="宋体"/>
          <w:sz w:val="24"/>
          <w:highlight w:val="none"/>
        </w:rPr>
        <w:t xml:space="preserve">的需要。乙方依约安排的驻场人员为：姓名</w:t>
      </w:r>
      <w:r>
        <w:rPr>
          <w:rFonts w:hint="eastAsia" w:ascii="宋体" w:hAnsi="宋体"/>
          <w:sz w:val="24"/>
          <w:highlight w:val="none"/>
          <w:u w:val="single"/>
        </w:rPr>
        <w:t xml:space="preserve">              </w:t>
      </w:r>
      <w:r>
        <w:rPr>
          <w:rFonts w:hint="eastAsia" w:ascii="宋体" w:hAnsi="宋体"/>
          <w:sz w:val="24"/>
          <w:highlight w:val="none"/>
        </w:rPr>
        <w:t xml:space="preserve">、手机</w:t>
      </w:r>
      <w:r>
        <w:rPr>
          <w:rFonts w:hint="eastAsia" w:ascii="宋体" w:hAnsi="宋体"/>
          <w:sz w:val="24"/>
          <w:highlight w:val="none"/>
          <w:u w:val="single"/>
        </w:rPr>
        <w:t xml:space="preserve">             </w:t>
      </w:r>
      <w:r>
        <w:rPr>
          <w:rFonts w:hint="eastAsia" w:ascii="宋体" w:hAnsi="宋体"/>
          <w:sz w:val="24"/>
          <w:highlight w:val="none"/>
        </w:rPr>
        <w:t xml:space="preserve">、电子邮箱</w:t>
      </w:r>
      <w:r>
        <w:rPr>
          <w:rFonts w:hint="eastAsia" w:ascii="宋体" w:hAnsi="宋体"/>
          <w:sz w:val="24"/>
          <w:highlight w:val="none"/>
          <w:u w:val="single"/>
        </w:rPr>
        <w:t xml:space="preserve">              </w:t>
      </w:r>
      <w:r>
        <w:rPr>
          <w:rFonts w:hint="eastAsia" w:ascii="宋体" w:hAnsi="宋体"/>
          <w:sz w:val="24"/>
          <w:highlight w:val="none"/>
        </w:rPr>
        <w:t xml:space="preserve">。乙方应对该驻场人员进行必要的培训并负责驻场期间对该人员的管理，保障该驻场人员依照本合同（含组成部分及不可分割部分）的约定开展各项驻场服务，在驻场期间应：遵守作息时间等相关制度</w:t>
      </w:r>
      <w:r>
        <w:rPr>
          <w:rFonts w:hint="eastAsia" w:ascii="宋体" w:hAnsi="宋体"/>
          <w:sz w:val="24"/>
          <w:highlight w:val="none"/>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rPr>
          <w:rFonts w:hint="eastAsia" w:ascii="宋体" w:hAnsi="宋体"/>
          <w:sz w:val="24"/>
          <w:highlight w:val="none"/>
        </w:rPr>
      </w:r>
      <w:r/>
    </w:p>
    <w:p>
      <w:pPr>
        <w:pStyle w:val="1120"/>
        <w:ind w:firstLine="480"/>
        <w:spacing w:line="460" w:lineRule="exact"/>
        <w:rPr>
          <w:rFonts w:ascii="宋体" w:hAnsi="宋体"/>
          <w:sz w:val="24"/>
          <w:highlight w:val="none"/>
        </w:rPr>
      </w:pPr>
      <w:r>
        <w:rPr>
          <w:rFonts w:hint="eastAsia" w:ascii="宋体" w:hAnsi="宋体"/>
          <w:sz w:val="24"/>
          <w:highlight w:val="none"/>
        </w:rPr>
        <w:t xml:space="preserve">5、乙方应对派驻现场的工作人员进行安全、生产管理教育，工作中因非甲方单方原因的错误造成的任何人身、财产损失由乙方负责。</w:t>
      </w:r>
      <w:r>
        <w:rPr>
          <w:rFonts w:ascii="宋体" w:hAnsi="宋体"/>
          <w:sz w:val="24"/>
          <w:highlight w:val="none"/>
        </w:rPr>
      </w:r>
      <w:r/>
    </w:p>
    <w:p>
      <w:pPr>
        <w:pStyle w:val="1120"/>
        <w:ind w:firstLine="480"/>
        <w:spacing w:line="460" w:lineRule="exact"/>
        <w:rPr>
          <w:rFonts w:ascii="宋体" w:hAnsi="宋体"/>
          <w:sz w:val="24"/>
          <w:highlight w:val="none"/>
        </w:rPr>
      </w:pPr>
      <w:r>
        <w:rPr>
          <w:rFonts w:hint="eastAsia" w:ascii="宋体" w:hAnsi="宋体"/>
          <w:sz w:val="24"/>
          <w:highlight w:val="none"/>
        </w:rPr>
        <w:t xml:space="preserve">6、乙方派驻本项目的专业人员，必须坚守岗位，未经甲方书面同意，不得随意更换，不得承担或参与其他同期在建项目的工作。</w:t>
      </w:r>
      <w:r>
        <w:rPr>
          <w:rFonts w:ascii="宋体" w:hAnsi="宋体"/>
          <w:sz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第八条 不可抗力</w:t>
      </w:r>
      <w:r>
        <w:rPr>
          <w:rFonts w:ascii="宋体" w:hAnsi="宋体"/>
          <w:b/>
          <w:bCs/>
          <w:sz w:val="24"/>
          <w:highlight w:val="none"/>
        </w:rPr>
      </w:r>
      <w:r/>
    </w:p>
    <w:p>
      <w:pPr>
        <w:pStyle w:val="1387"/>
        <w:numPr>
          <w:ilvl w:val="0"/>
          <w:numId w:val="22"/>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不可抗力，是指不能预见、不能避免并不能克服的客观情况，如战争、动乱、瘟疫、严重火灾、洪水、地震、风暴或其他自然灾害等（不含雷击）。</w:t>
      </w:r>
      <w:r>
        <w:rPr>
          <w:rFonts w:ascii="宋体" w:hAnsi="宋体"/>
          <w:bCs/>
          <w:sz w:val="24"/>
          <w:szCs w:val="24"/>
          <w:highlight w:val="none"/>
        </w:rPr>
      </w:r>
      <w:r/>
    </w:p>
    <w:p>
      <w:pPr>
        <w:pStyle w:val="1387"/>
        <w:numPr>
          <w:ilvl w:val="0"/>
          <w:numId w:val="22"/>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bCs/>
          <w:sz w:val="24"/>
          <w:szCs w:val="24"/>
          <w:highlight w:val="none"/>
        </w:rPr>
      </w:r>
      <w:r/>
    </w:p>
    <w:p>
      <w:pPr>
        <w:pStyle w:val="1387"/>
        <w:numPr>
          <w:ilvl w:val="0"/>
          <w:numId w:val="22"/>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发生不可抗力事件，任何一方均不对因不可抗力无法履行或迟延履行本合同义务而使另一方蒙受的任何损失承担责任，法律另有规定的除外。</w:t>
      </w:r>
      <w:r>
        <w:rPr>
          <w:rFonts w:ascii="宋体" w:hAnsi="宋体"/>
          <w:bCs/>
          <w:sz w:val="24"/>
          <w:szCs w:val="24"/>
          <w:highlight w:val="none"/>
        </w:rPr>
      </w:r>
      <w:r/>
    </w:p>
    <w:p>
      <w:pPr>
        <w:pStyle w:val="1387"/>
        <w:numPr>
          <w:ilvl w:val="0"/>
          <w:numId w:val="22"/>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合同</w:t>
      </w:r>
      <w:r>
        <w:rPr>
          <w:rFonts w:ascii="宋体" w:hAnsi="宋体"/>
          <w:bCs/>
          <w:sz w:val="24"/>
          <w:szCs w:val="24"/>
          <w:highlight w:val="none"/>
        </w:rPr>
        <w:t xml:space="preserve">各方应根据不可抗力对本合同履行的影响程度，协商确定是否终止本合同</w:t>
      </w:r>
      <w:r>
        <w:rPr>
          <w:rFonts w:hint="eastAsia" w:ascii="宋体" w:hAnsi="宋体"/>
          <w:bCs/>
          <w:sz w:val="24"/>
          <w:szCs w:val="24"/>
          <w:highlight w:val="none"/>
        </w:rPr>
        <w:t xml:space="preserve">或</w:t>
      </w:r>
      <w:r>
        <w:rPr>
          <w:rFonts w:ascii="宋体" w:hAnsi="宋体"/>
          <w:bCs/>
          <w:sz w:val="24"/>
          <w:szCs w:val="24"/>
          <w:highlight w:val="none"/>
        </w:rPr>
        <w:t xml:space="preserve">继续履行本合同。</w:t>
      </w:r>
      <w:r>
        <w:rPr>
          <w:rFonts w:ascii="宋体" w:hAnsi="宋体"/>
          <w:bCs/>
          <w:sz w:val="24"/>
          <w:szCs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第九条 合同的</w:t>
      </w:r>
      <w:r>
        <w:rPr>
          <w:rFonts w:ascii="宋体" w:hAnsi="宋体"/>
          <w:b/>
          <w:bCs/>
          <w:sz w:val="24"/>
          <w:highlight w:val="none"/>
        </w:rPr>
        <w:t xml:space="preserve">变更和</w:t>
      </w:r>
      <w:r>
        <w:rPr>
          <w:rFonts w:hint="eastAsia" w:ascii="宋体" w:hAnsi="宋体"/>
          <w:b/>
          <w:bCs/>
          <w:sz w:val="24"/>
          <w:highlight w:val="none"/>
        </w:rPr>
        <w:t xml:space="preserve">终止</w:t>
      </w:r>
      <w:r>
        <w:rPr>
          <w:rFonts w:ascii="宋体" w:hAnsi="宋体"/>
          <w:b/>
          <w:bCs/>
          <w:sz w:val="24"/>
          <w:highlight w:val="none"/>
        </w:rPr>
      </w:r>
      <w:r/>
    </w:p>
    <w:p>
      <w:pPr>
        <w:pStyle w:val="1387"/>
        <w:numPr>
          <w:ilvl w:val="0"/>
          <w:numId w:val="23"/>
        </w:numPr>
        <w:ind w:right="-197" w:firstLine="480"/>
        <w:jc w:val="left"/>
        <w:spacing w:line="360" w:lineRule="auto"/>
        <w:widowControl/>
        <w:rPr>
          <w:rFonts w:ascii="宋体" w:hAnsi="宋体"/>
          <w:bCs/>
          <w:sz w:val="24"/>
          <w:szCs w:val="24"/>
          <w:highlight w:val="none"/>
        </w:rPr>
      </w:pPr>
      <w:r>
        <w:rPr>
          <w:rFonts w:ascii="宋体" w:hAnsi="宋体"/>
          <w:bCs/>
          <w:sz w:val="24"/>
          <w:szCs w:val="24"/>
          <w:highlight w:val="none"/>
        </w:rPr>
        <w:t xml:space="preserve">除《</w:t>
      </w:r>
      <w:r>
        <w:rPr>
          <w:rFonts w:hint="eastAsia" w:ascii="宋体" w:hAnsi="宋体"/>
          <w:bCs/>
          <w:sz w:val="24"/>
          <w:szCs w:val="24"/>
          <w:highlight w:val="none"/>
        </w:rPr>
        <w:t xml:space="preserve">中华人民共和国政府采购法</w:t>
      </w:r>
      <w:r>
        <w:rPr>
          <w:rFonts w:ascii="宋体" w:hAnsi="宋体"/>
          <w:bCs/>
          <w:sz w:val="24"/>
          <w:szCs w:val="24"/>
          <w:highlight w:val="none"/>
        </w:rPr>
        <w:t xml:space="preserve">》</w:t>
      </w:r>
      <w:r>
        <w:rPr>
          <w:rFonts w:hint="eastAsia" w:ascii="宋体" w:hAnsi="宋体"/>
          <w:bCs/>
          <w:sz w:val="24"/>
          <w:szCs w:val="24"/>
          <w:highlight w:val="none"/>
        </w:rPr>
        <w:t xml:space="preserve">第</w:t>
      </w:r>
      <w:r>
        <w:rPr>
          <w:rFonts w:ascii="宋体" w:hAnsi="宋体"/>
          <w:bCs/>
          <w:sz w:val="24"/>
          <w:szCs w:val="24"/>
          <w:highlight w:val="none"/>
        </w:rPr>
        <w:t xml:space="preserve">五十条规定的情形外，本合同一经</w:t>
      </w:r>
      <w:r>
        <w:rPr>
          <w:rFonts w:hint="eastAsia" w:ascii="宋体" w:hAnsi="宋体"/>
          <w:bCs/>
          <w:sz w:val="24"/>
          <w:szCs w:val="24"/>
          <w:highlight w:val="none"/>
        </w:rPr>
        <w:t xml:space="preserve">签订</w:t>
      </w:r>
      <w:r>
        <w:rPr>
          <w:rFonts w:ascii="宋体" w:hAnsi="宋体"/>
          <w:bCs/>
          <w:sz w:val="24"/>
          <w:szCs w:val="24"/>
          <w:highlight w:val="none"/>
        </w:rPr>
        <w:t xml:space="preserve">，甲乙双方不得擅自变更</w:t>
      </w:r>
      <w:r>
        <w:rPr>
          <w:rFonts w:hint="eastAsia" w:ascii="宋体" w:hAnsi="宋体"/>
          <w:bCs/>
          <w:sz w:val="24"/>
          <w:szCs w:val="24"/>
          <w:highlight w:val="none"/>
        </w:rPr>
        <w:t xml:space="preserve">、中止</w:t>
      </w:r>
      <w:r>
        <w:rPr>
          <w:rFonts w:ascii="宋体" w:hAnsi="宋体"/>
          <w:bCs/>
          <w:sz w:val="24"/>
          <w:szCs w:val="24"/>
          <w:highlight w:val="none"/>
        </w:rPr>
        <w:t xml:space="preserve">或终止合同。</w:t>
      </w:r>
      <w:r>
        <w:rPr>
          <w:rFonts w:ascii="宋体" w:hAnsi="宋体"/>
          <w:bCs/>
          <w:sz w:val="24"/>
          <w:szCs w:val="24"/>
          <w:highlight w:val="none"/>
        </w:rPr>
      </w:r>
      <w:r/>
    </w:p>
    <w:p>
      <w:pPr>
        <w:pStyle w:val="1387"/>
        <w:numPr>
          <w:ilvl w:val="0"/>
          <w:numId w:val="23"/>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除</w:t>
      </w:r>
      <w:r>
        <w:rPr>
          <w:rFonts w:ascii="宋体" w:hAnsi="宋体"/>
          <w:bCs/>
          <w:sz w:val="24"/>
          <w:szCs w:val="24"/>
          <w:highlight w:val="none"/>
        </w:rPr>
        <w:t xml:space="preserve">发生法律规定的不能预见、不能避免</w:t>
      </w:r>
      <w:r>
        <w:rPr>
          <w:rFonts w:hint="eastAsia" w:ascii="宋体" w:hAnsi="宋体"/>
          <w:bCs/>
          <w:sz w:val="24"/>
          <w:szCs w:val="24"/>
          <w:highlight w:val="none"/>
        </w:rPr>
        <w:t xml:space="preserve">并</w:t>
      </w:r>
      <w:r>
        <w:rPr>
          <w:rFonts w:ascii="宋体" w:hAnsi="宋体"/>
          <w:bCs/>
          <w:sz w:val="24"/>
          <w:szCs w:val="24"/>
          <w:highlight w:val="none"/>
        </w:rPr>
        <w:t xml:space="preserve">不能</w:t>
      </w:r>
      <w:r>
        <w:rPr>
          <w:rFonts w:hint="eastAsia" w:ascii="宋体" w:hAnsi="宋体"/>
          <w:bCs/>
          <w:sz w:val="24"/>
          <w:szCs w:val="24"/>
          <w:highlight w:val="none"/>
        </w:rPr>
        <w:t xml:space="preserve">克服</w:t>
      </w:r>
      <w:r>
        <w:rPr>
          <w:rFonts w:ascii="宋体" w:hAnsi="宋体"/>
          <w:bCs/>
          <w:sz w:val="24"/>
          <w:szCs w:val="24"/>
          <w:highlight w:val="none"/>
        </w:rPr>
        <w:t xml:space="preserve">的客观情况外，甲乙双方不得放弃或拒绝履行合同。</w:t>
      </w:r>
      <w:r>
        <w:rPr>
          <w:rFonts w:ascii="宋体" w:hAnsi="宋体"/>
          <w:bCs/>
          <w:sz w:val="24"/>
          <w:szCs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w:t>
      </w:r>
      <w:r>
        <w:rPr>
          <w:rFonts w:ascii="宋体" w:hAnsi="宋体"/>
          <w:b/>
          <w:bCs/>
          <w:sz w:val="24"/>
          <w:highlight w:val="none"/>
        </w:rPr>
        <w:t xml:space="preserve">十条</w:t>
      </w:r>
      <w:r>
        <w:rPr>
          <w:rFonts w:hint="eastAsia" w:ascii="宋体" w:hAnsi="宋体"/>
          <w:b/>
          <w:bCs/>
          <w:sz w:val="24"/>
          <w:highlight w:val="none"/>
        </w:rPr>
        <w:t xml:space="preserve"> 合同</w:t>
      </w:r>
      <w:r>
        <w:rPr>
          <w:rFonts w:ascii="宋体" w:hAnsi="宋体"/>
          <w:b/>
          <w:bCs/>
          <w:sz w:val="24"/>
          <w:highlight w:val="none"/>
        </w:rPr>
        <w:t xml:space="preserve">的终止</w:t>
      </w:r>
      <w:r>
        <w:rPr>
          <w:rFonts w:ascii="宋体" w:hAnsi="宋体"/>
          <w:b/>
          <w:bCs/>
          <w:sz w:val="24"/>
          <w:highlight w:val="none"/>
        </w:rPr>
      </w:r>
      <w:r/>
    </w:p>
    <w:p>
      <w:pPr>
        <w:pStyle w:val="1120"/>
        <w:ind w:firstLine="480"/>
        <w:spacing w:line="360" w:lineRule="auto"/>
        <w:rPr>
          <w:rFonts w:ascii="宋体" w:hAnsi="宋体"/>
          <w:bCs/>
          <w:sz w:val="24"/>
          <w:highlight w:val="none"/>
        </w:rPr>
      </w:pPr>
      <w:r>
        <w:rPr>
          <w:rFonts w:hint="eastAsia" w:ascii="宋体" w:hAnsi="宋体"/>
          <w:bCs/>
          <w:sz w:val="24"/>
          <w:highlight w:val="none"/>
        </w:rPr>
        <w:t xml:space="preserve">本合同</w:t>
      </w:r>
      <w:r>
        <w:rPr>
          <w:rFonts w:ascii="宋体" w:hAnsi="宋体"/>
          <w:bCs/>
          <w:sz w:val="24"/>
          <w:highlight w:val="none"/>
        </w:rPr>
        <w:t xml:space="preserve">因下列原因而终止：</w:t>
      </w:r>
      <w:r>
        <w:rPr>
          <w:rFonts w:ascii="宋体" w:hAnsi="宋体"/>
          <w:bCs/>
          <w:sz w:val="24"/>
          <w:highlight w:val="none"/>
        </w:rPr>
      </w:r>
      <w:r/>
    </w:p>
    <w:p>
      <w:pPr>
        <w:pStyle w:val="1387"/>
        <w:ind w:left="420" w:right="-197" w:firstLine="0"/>
        <w:jc w:val="left"/>
        <w:spacing w:line="360" w:lineRule="auto"/>
        <w:widowControl/>
        <w:rPr>
          <w:rFonts w:ascii="宋体" w:hAnsi="宋体"/>
          <w:bCs/>
          <w:sz w:val="24"/>
          <w:szCs w:val="24"/>
          <w:highlight w:val="none"/>
        </w:rPr>
      </w:pPr>
      <w:r>
        <w:rPr>
          <w:rFonts w:hint="eastAsia"/>
          <w:sz w:val="24"/>
          <w:highlight w:val="none"/>
        </w:rPr>
        <w:t xml:space="preserve">（1）</w:t>
      </w:r>
      <w:r>
        <w:rPr>
          <w:rFonts w:hint="eastAsia" w:ascii="宋体" w:hAnsi="宋体"/>
          <w:bCs/>
          <w:sz w:val="24"/>
          <w:szCs w:val="24"/>
          <w:highlight w:val="none"/>
        </w:rPr>
        <w:t xml:space="preserve">本合同</w:t>
      </w:r>
      <w:r>
        <w:rPr>
          <w:rFonts w:ascii="宋体" w:hAnsi="宋体"/>
          <w:bCs/>
          <w:sz w:val="24"/>
          <w:szCs w:val="24"/>
          <w:highlight w:val="none"/>
        </w:rPr>
        <w:t xml:space="preserve">正常履行完毕；</w:t>
      </w:r>
      <w:r>
        <w:rPr>
          <w:rFonts w:ascii="宋体" w:hAnsi="宋体"/>
          <w:bCs/>
          <w:sz w:val="24"/>
          <w:szCs w:val="24"/>
          <w:highlight w:val="none"/>
        </w:rPr>
      </w:r>
      <w:r/>
    </w:p>
    <w:p>
      <w:pPr>
        <w:pStyle w:val="1387"/>
        <w:ind w:left="420" w:right="-197" w:firstLine="0"/>
        <w:jc w:val="left"/>
        <w:spacing w:line="360" w:lineRule="auto"/>
        <w:widowControl/>
        <w:rPr>
          <w:rFonts w:ascii="宋体" w:hAnsi="宋体"/>
          <w:bCs/>
          <w:sz w:val="24"/>
          <w:szCs w:val="24"/>
          <w:highlight w:val="none"/>
        </w:rPr>
      </w:pPr>
      <w:r>
        <w:rPr>
          <w:rFonts w:hint="eastAsia"/>
          <w:sz w:val="24"/>
          <w:highlight w:val="none"/>
        </w:rPr>
        <w:t xml:space="preserve">（2）</w:t>
      </w:r>
      <w:r>
        <w:rPr>
          <w:rFonts w:hint="eastAsia" w:ascii="宋体" w:hAnsi="宋体"/>
          <w:bCs/>
          <w:sz w:val="24"/>
          <w:szCs w:val="24"/>
          <w:highlight w:val="none"/>
        </w:rPr>
        <w:t xml:space="preserve">因</w:t>
      </w:r>
      <w:r>
        <w:rPr>
          <w:rFonts w:ascii="宋体" w:hAnsi="宋体"/>
          <w:bCs/>
          <w:sz w:val="24"/>
          <w:szCs w:val="24"/>
          <w:highlight w:val="none"/>
        </w:rPr>
        <w:t xml:space="preserve">不可抗力导致本合同无法履行或履行不必要；</w:t>
      </w:r>
      <w:r>
        <w:rPr>
          <w:rFonts w:ascii="宋体" w:hAnsi="宋体"/>
          <w:bCs/>
          <w:sz w:val="24"/>
          <w:szCs w:val="24"/>
          <w:highlight w:val="none"/>
        </w:rPr>
      </w:r>
      <w:r/>
    </w:p>
    <w:p>
      <w:pPr>
        <w:pStyle w:val="1387"/>
        <w:ind w:left="420" w:right="-197" w:firstLine="0"/>
        <w:jc w:val="left"/>
        <w:spacing w:line="360" w:lineRule="auto"/>
        <w:widowControl/>
        <w:rPr>
          <w:rFonts w:ascii="宋体" w:hAnsi="宋体"/>
          <w:bCs/>
          <w:sz w:val="24"/>
          <w:szCs w:val="24"/>
          <w:highlight w:val="none"/>
        </w:rPr>
      </w:pPr>
      <w:r>
        <w:rPr>
          <w:rFonts w:hint="eastAsia"/>
          <w:sz w:val="24"/>
          <w:highlight w:val="none"/>
        </w:rPr>
        <w:t xml:space="preserve">（3）</w:t>
      </w:r>
      <w:r>
        <w:rPr>
          <w:rFonts w:hint="eastAsia" w:ascii="宋体" w:hAnsi="宋体"/>
          <w:bCs/>
          <w:sz w:val="24"/>
          <w:szCs w:val="24"/>
          <w:highlight w:val="none"/>
        </w:rPr>
        <w:t xml:space="preserve">任何</w:t>
      </w:r>
      <w:r>
        <w:rPr>
          <w:rFonts w:ascii="宋体" w:hAnsi="宋体"/>
          <w:bCs/>
          <w:sz w:val="24"/>
          <w:szCs w:val="24"/>
          <w:highlight w:val="none"/>
        </w:rPr>
        <w:t xml:space="preserve">一方</w:t>
      </w:r>
      <w:r>
        <w:rPr>
          <w:rFonts w:hint="eastAsia" w:ascii="宋体" w:hAnsi="宋体"/>
          <w:bCs/>
          <w:sz w:val="24"/>
          <w:szCs w:val="24"/>
          <w:highlight w:val="none"/>
        </w:rPr>
        <w:t xml:space="preserve">行使</w:t>
      </w:r>
      <w:r>
        <w:rPr>
          <w:rFonts w:ascii="宋体" w:hAnsi="宋体"/>
          <w:bCs/>
          <w:sz w:val="24"/>
          <w:szCs w:val="24"/>
          <w:highlight w:val="none"/>
        </w:rPr>
        <w:t xml:space="preserve">解除权</w:t>
      </w:r>
      <w:r>
        <w:rPr>
          <w:rFonts w:hint="eastAsia" w:ascii="宋体" w:hAnsi="宋体"/>
          <w:bCs/>
          <w:sz w:val="24"/>
          <w:szCs w:val="24"/>
          <w:highlight w:val="none"/>
        </w:rPr>
        <w:t xml:space="preserve">解除</w:t>
      </w:r>
      <w:r>
        <w:rPr>
          <w:rFonts w:ascii="宋体" w:hAnsi="宋体"/>
          <w:bCs/>
          <w:sz w:val="24"/>
          <w:szCs w:val="24"/>
          <w:highlight w:val="none"/>
        </w:rPr>
        <w:t xml:space="preserve">本合同；</w:t>
      </w:r>
      <w:r>
        <w:rPr>
          <w:rFonts w:ascii="宋体" w:hAnsi="宋体"/>
          <w:bCs/>
          <w:sz w:val="24"/>
          <w:szCs w:val="24"/>
          <w:highlight w:val="none"/>
        </w:rPr>
      </w:r>
      <w:r/>
    </w:p>
    <w:p>
      <w:pPr>
        <w:pStyle w:val="1387"/>
        <w:ind w:left="420" w:right="-197" w:firstLine="0"/>
        <w:jc w:val="left"/>
        <w:spacing w:line="360" w:lineRule="auto"/>
        <w:widowControl/>
        <w:rPr>
          <w:rFonts w:ascii="宋体" w:hAnsi="宋体"/>
          <w:bCs/>
          <w:sz w:val="24"/>
          <w:szCs w:val="24"/>
          <w:highlight w:val="none"/>
        </w:rPr>
      </w:pPr>
      <w:r>
        <w:rPr>
          <w:rFonts w:hint="eastAsia"/>
          <w:sz w:val="24"/>
          <w:highlight w:val="none"/>
        </w:rPr>
        <w:t xml:space="preserve">（4）</w:t>
      </w:r>
      <w:r>
        <w:rPr>
          <w:rFonts w:hint="eastAsia" w:ascii="宋体" w:hAnsi="宋体"/>
          <w:bCs/>
          <w:sz w:val="24"/>
          <w:szCs w:val="24"/>
          <w:highlight w:val="none"/>
        </w:rPr>
        <w:t xml:space="preserve">合同</w:t>
      </w:r>
      <w:r>
        <w:rPr>
          <w:rFonts w:ascii="宋体" w:hAnsi="宋体"/>
          <w:bCs/>
          <w:sz w:val="24"/>
          <w:szCs w:val="24"/>
          <w:highlight w:val="none"/>
        </w:rPr>
        <w:t xml:space="preserve">的继续履行</w:t>
      </w:r>
      <w:r>
        <w:rPr>
          <w:rFonts w:hint="eastAsia" w:ascii="宋体" w:hAnsi="宋体"/>
          <w:bCs/>
          <w:sz w:val="24"/>
          <w:szCs w:val="24"/>
          <w:highlight w:val="none"/>
        </w:rPr>
        <w:t xml:space="preserve">将</w:t>
      </w:r>
      <w:r>
        <w:rPr>
          <w:rFonts w:ascii="宋体" w:hAnsi="宋体"/>
          <w:bCs/>
          <w:sz w:val="24"/>
          <w:szCs w:val="24"/>
          <w:highlight w:val="none"/>
        </w:rPr>
        <w:t xml:space="preserve">损害国家利益和社会公共利益。</w:t>
      </w:r>
      <w:r>
        <w:rPr>
          <w:rFonts w:ascii="宋体" w:hAnsi="宋体"/>
          <w:bCs/>
          <w:sz w:val="24"/>
          <w:szCs w:val="24"/>
          <w:highlight w:val="none"/>
        </w:rPr>
      </w:r>
      <w:r/>
    </w:p>
    <w:p>
      <w:pPr>
        <w:pStyle w:val="1387"/>
        <w:ind w:left="420" w:right="-197" w:firstLine="0"/>
        <w:jc w:val="left"/>
        <w:spacing w:line="360" w:lineRule="auto"/>
        <w:widowControl/>
        <w:rPr>
          <w:sz w:val="24"/>
          <w:highlight w:val="none"/>
        </w:rPr>
      </w:pPr>
      <w:r>
        <w:rPr>
          <w:rFonts w:hint="eastAsia"/>
          <w:sz w:val="24"/>
          <w:highlight w:val="none"/>
        </w:rPr>
        <w:t xml:space="preserve">（5）整体情况考核出现下列情况之一的，甲方有权终止合同，同时下阶段运维招标不予考虑。后续托管方按投标排名递补。</w:t>
      </w:r>
      <w:r>
        <w:rPr>
          <w:sz w:val="24"/>
          <w:highlight w:val="none"/>
        </w:rPr>
      </w:r>
      <w:r/>
    </w:p>
    <w:p>
      <w:pPr>
        <w:pStyle w:val="1387"/>
        <w:ind w:left="420" w:right="-197" w:firstLine="480"/>
        <w:jc w:val="left"/>
        <w:spacing w:line="360" w:lineRule="auto"/>
        <w:widowControl/>
        <w:rPr>
          <w:sz w:val="24"/>
          <w:highlight w:val="none"/>
        </w:rPr>
      </w:pPr>
      <w:r>
        <w:rPr>
          <w:rFonts w:hint="eastAsia"/>
          <w:sz w:val="24"/>
          <w:highlight w:val="none"/>
        </w:rPr>
        <w:t xml:space="preserve">（a）年度综合考核结果在70分以下；</w:t>
      </w:r>
      <w:r>
        <w:rPr>
          <w:sz w:val="24"/>
          <w:highlight w:val="none"/>
        </w:rPr>
      </w:r>
      <w:r/>
    </w:p>
    <w:p>
      <w:pPr>
        <w:pStyle w:val="1387"/>
        <w:ind w:left="420" w:right="-197" w:firstLine="480"/>
        <w:jc w:val="left"/>
        <w:spacing w:line="360" w:lineRule="auto"/>
        <w:widowControl/>
        <w:rPr>
          <w:sz w:val="24"/>
          <w:highlight w:val="none"/>
        </w:rPr>
      </w:pPr>
      <w:r>
        <w:rPr>
          <w:rFonts w:hint="eastAsia"/>
          <w:sz w:val="24"/>
          <w:highlight w:val="none"/>
        </w:rPr>
        <w:t xml:space="preserve">（b）单站点整改不力或拒不整改；</w:t>
      </w:r>
      <w:r>
        <w:rPr>
          <w:sz w:val="24"/>
          <w:highlight w:val="none"/>
        </w:rPr>
      </w:r>
      <w:r/>
    </w:p>
    <w:p>
      <w:pPr>
        <w:pStyle w:val="1387"/>
        <w:ind w:left="420" w:right="-197" w:firstLine="480"/>
        <w:jc w:val="left"/>
        <w:spacing w:line="360" w:lineRule="auto"/>
        <w:widowControl/>
        <w:rPr>
          <w:sz w:val="24"/>
          <w:highlight w:val="none"/>
        </w:rPr>
      </w:pPr>
      <w:r>
        <w:rPr>
          <w:rFonts w:hint="eastAsia"/>
          <w:sz w:val="24"/>
          <w:highlight w:val="none"/>
        </w:rPr>
        <w:t xml:space="preserve">（c）乙方制造虚假数据或肆意修改仪器监测参数。</w:t>
      </w:r>
      <w:r>
        <w:rPr>
          <w:sz w:val="24"/>
          <w:highlight w:val="none"/>
        </w:rPr>
      </w:r>
      <w:r/>
    </w:p>
    <w:p>
      <w:pPr>
        <w:pStyle w:val="1387"/>
        <w:ind w:left="420" w:right="-197" w:firstLine="0"/>
        <w:jc w:val="left"/>
        <w:spacing w:line="360" w:lineRule="auto"/>
        <w:widowControl/>
        <w:rPr>
          <w:rFonts w:ascii="宋体" w:hAnsi="宋体"/>
          <w:bCs/>
          <w:sz w:val="24"/>
          <w:highlight w:val="none"/>
        </w:rPr>
      </w:pPr>
      <w:r>
        <w:rPr>
          <w:rFonts w:hint="eastAsia"/>
          <w:sz w:val="24"/>
          <w:highlight w:val="none"/>
        </w:rPr>
        <w:t xml:space="preserve">除上述情形外，甲乙双方不得擅自终止合同。</w:t>
      </w:r>
      <w:r>
        <w:rPr>
          <w:rFonts w:ascii="宋体" w:hAnsi="宋体"/>
          <w:bCs/>
          <w:sz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w:t>
      </w:r>
      <w:r>
        <w:rPr>
          <w:rFonts w:ascii="宋体" w:hAnsi="宋体"/>
          <w:b/>
          <w:bCs/>
          <w:sz w:val="24"/>
          <w:highlight w:val="none"/>
        </w:rPr>
        <w:t xml:space="preserve">十</w:t>
      </w:r>
      <w:r>
        <w:rPr>
          <w:rFonts w:hint="eastAsia" w:ascii="宋体" w:hAnsi="宋体"/>
          <w:b/>
          <w:bCs/>
          <w:sz w:val="24"/>
          <w:highlight w:val="none"/>
        </w:rPr>
        <w:t xml:space="preserve">一</w:t>
      </w:r>
      <w:r>
        <w:rPr>
          <w:rFonts w:ascii="宋体" w:hAnsi="宋体"/>
          <w:b/>
          <w:bCs/>
          <w:sz w:val="24"/>
          <w:highlight w:val="none"/>
        </w:rPr>
        <w:t xml:space="preserve">条</w:t>
      </w:r>
      <w:r>
        <w:rPr>
          <w:rFonts w:hint="eastAsia" w:ascii="宋体" w:hAnsi="宋体"/>
          <w:b/>
          <w:bCs/>
          <w:sz w:val="24"/>
          <w:highlight w:val="none"/>
        </w:rPr>
        <w:t xml:space="preserve"> 争议</w:t>
      </w:r>
      <w:r>
        <w:rPr>
          <w:rFonts w:ascii="宋体" w:hAnsi="宋体"/>
          <w:b/>
          <w:bCs/>
          <w:sz w:val="24"/>
          <w:highlight w:val="none"/>
        </w:rPr>
        <w:t xml:space="preserve">的解决</w:t>
      </w:r>
      <w:r>
        <w:rPr>
          <w:rFonts w:ascii="宋体" w:hAnsi="宋体"/>
          <w:b/>
          <w:bCs/>
          <w:sz w:val="24"/>
          <w:highlight w:val="none"/>
        </w:rPr>
      </w:r>
      <w:r/>
    </w:p>
    <w:p>
      <w:pPr>
        <w:pStyle w:val="1387"/>
        <w:numPr>
          <w:ilvl w:val="0"/>
          <w:numId w:val="24"/>
        </w:numPr>
        <w:ind w:right="-197" w:firstLine="480"/>
        <w:jc w:val="left"/>
        <w:spacing w:line="360" w:lineRule="auto"/>
        <w:widowControl/>
        <w:rPr>
          <w:rFonts w:ascii="宋体" w:hAnsi="宋体"/>
          <w:bCs/>
          <w:sz w:val="24"/>
          <w:szCs w:val="24"/>
          <w:highlight w:val="none"/>
        </w:rPr>
      </w:pPr>
      <w:r>
        <w:rPr>
          <w:rFonts w:ascii="宋体" w:hAnsi="宋体"/>
          <w:bCs/>
          <w:sz w:val="24"/>
          <w:szCs w:val="24"/>
          <w:highlight w:val="none"/>
        </w:rPr>
        <w:t xml:space="preserve">因履行本合同引起的</w:t>
      </w:r>
      <w:r>
        <w:rPr>
          <w:rFonts w:hint="eastAsia" w:ascii="宋体" w:hAnsi="宋体"/>
          <w:bCs/>
          <w:sz w:val="24"/>
          <w:szCs w:val="24"/>
          <w:highlight w:val="none"/>
        </w:rPr>
        <w:t xml:space="preserve">或</w:t>
      </w:r>
      <w:r>
        <w:rPr>
          <w:rFonts w:ascii="宋体" w:hAnsi="宋体"/>
          <w:bCs/>
          <w:sz w:val="24"/>
          <w:szCs w:val="24"/>
          <w:highlight w:val="none"/>
        </w:rPr>
        <w:t xml:space="preserve">与本合同有关的争议，甲、</w:t>
      </w:r>
      <w:r>
        <w:rPr>
          <w:rFonts w:hint="eastAsia" w:ascii="宋体" w:hAnsi="宋体"/>
          <w:bCs/>
          <w:sz w:val="24"/>
          <w:szCs w:val="24"/>
          <w:highlight w:val="none"/>
        </w:rPr>
        <w:t xml:space="preserve">乙</w:t>
      </w:r>
      <w:r>
        <w:rPr>
          <w:rFonts w:ascii="宋体" w:hAnsi="宋体"/>
          <w:bCs/>
          <w:sz w:val="24"/>
          <w:szCs w:val="24"/>
          <w:highlight w:val="none"/>
        </w:rPr>
        <w:t xml:space="preserve">双方应首先通过友好协商解决，如果协商不能解决争议，则向无锡</w:t>
      </w:r>
      <w:r>
        <w:rPr>
          <w:rFonts w:hint="eastAsia" w:ascii="宋体" w:hAnsi="宋体"/>
          <w:bCs/>
          <w:sz w:val="24"/>
          <w:szCs w:val="24"/>
          <w:highlight w:val="none"/>
        </w:rPr>
        <w:t xml:space="preserve">仲裁</w:t>
      </w:r>
      <w:r>
        <w:rPr>
          <w:rFonts w:ascii="宋体" w:hAnsi="宋体"/>
          <w:bCs/>
          <w:sz w:val="24"/>
          <w:szCs w:val="24"/>
          <w:highlight w:val="none"/>
        </w:rPr>
        <w:t xml:space="preserve">委员会提起仲裁。</w:t>
      </w:r>
      <w:r>
        <w:rPr>
          <w:rFonts w:ascii="宋体" w:hAnsi="宋体"/>
          <w:bCs/>
          <w:sz w:val="24"/>
          <w:szCs w:val="24"/>
          <w:highlight w:val="none"/>
        </w:rPr>
      </w:r>
      <w:r/>
    </w:p>
    <w:p>
      <w:pPr>
        <w:pStyle w:val="1387"/>
        <w:numPr>
          <w:ilvl w:val="0"/>
          <w:numId w:val="24"/>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在</w:t>
      </w:r>
      <w:r>
        <w:rPr>
          <w:rFonts w:ascii="宋体" w:hAnsi="宋体"/>
          <w:bCs/>
          <w:sz w:val="24"/>
          <w:szCs w:val="24"/>
          <w:highlight w:val="none"/>
        </w:rPr>
        <w:t xml:space="preserve">仲裁期间，本合同应继续履行。</w:t>
      </w:r>
      <w:r>
        <w:rPr>
          <w:rFonts w:ascii="宋体" w:hAnsi="宋体"/>
          <w:bCs/>
          <w:sz w:val="24"/>
          <w:szCs w:val="24"/>
          <w:highlight w:val="none"/>
        </w:rPr>
      </w:r>
      <w:r/>
    </w:p>
    <w:p>
      <w:pPr>
        <w:pStyle w:val="1120"/>
        <w:spacing w:line="360" w:lineRule="auto"/>
        <w:rPr>
          <w:rFonts w:ascii="宋体" w:hAnsi="宋体"/>
          <w:b/>
          <w:bCs/>
          <w:sz w:val="24"/>
          <w:highlight w:val="none"/>
        </w:rPr>
      </w:pPr>
      <w:r>
        <w:rPr>
          <w:rFonts w:hint="eastAsia" w:ascii="宋体" w:hAnsi="宋体"/>
          <w:b/>
          <w:bCs/>
          <w:sz w:val="24"/>
          <w:highlight w:val="none"/>
        </w:rPr>
        <w:t xml:space="preserve">第</w:t>
      </w:r>
      <w:r>
        <w:rPr>
          <w:rFonts w:ascii="宋体" w:hAnsi="宋体"/>
          <w:b/>
          <w:bCs/>
          <w:sz w:val="24"/>
          <w:highlight w:val="none"/>
        </w:rPr>
        <w:t xml:space="preserve">十</w:t>
      </w:r>
      <w:r>
        <w:rPr>
          <w:rFonts w:hint="eastAsia" w:ascii="宋体" w:hAnsi="宋体"/>
          <w:b/>
          <w:bCs/>
          <w:sz w:val="24"/>
          <w:highlight w:val="none"/>
        </w:rPr>
        <w:t xml:space="preserve">二</w:t>
      </w:r>
      <w:r>
        <w:rPr>
          <w:rFonts w:ascii="宋体" w:hAnsi="宋体"/>
          <w:b/>
          <w:bCs/>
          <w:sz w:val="24"/>
          <w:highlight w:val="none"/>
        </w:rPr>
        <w:t xml:space="preserve">条</w:t>
      </w:r>
      <w:r>
        <w:rPr>
          <w:rFonts w:hint="eastAsia" w:ascii="宋体" w:hAnsi="宋体"/>
          <w:b/>
          <w:bCs/>
          <w:sz w:val="24"/>
          <w:highlight w:val="none"/>
        </w:rPr>
        <w:t xml:space="preserve"> 合同</w:t>
      </w:r>
      <w:r>
        <w:rPr>
          <w:rFonts w:ascii="宋体" w:hAnsi="宋体"/>
          <w:b/>
          <w:bCs/>
          <w:sz w:val="24"/>
          <w:highlight w:val="none"/>
        </w:rPr>
        <w:t xml:space="preserve">生效</w:t>
      </w:r>
      <w:r>
        <w:rPr>
          <w:rFonts w:hint="eastAsia" w:ascii="宋体" w:hAnsi="宋体"/>
          <w:b/>
          <w:bCs/>
          <w:sz w:val="24"/>
          <w:highlight w:val="none"/>
        </w:rPr>
        <w:t xml:space="preserve">及</w:t>
      </w:r>
      <w:r>
        <w:rPr>
          <w:rFonts w:ascii="宋体" w:hAnsi="宋体"/>
          <w:b/>
          <w:bCs/>
          <w:sz w:val="24"/>
          <w:highlight w:val="none"/>
        </w:rPr>
        <w:t xml:space="preserve">其他</w:t>
      </w:r>
      <w:r>
        <w:rPr>
          <w:rFonts w:ascii="宋体" w:hAnsi="宋体"/>
          <w:b/>
          <w:bCs/>
          <w:sz w:val="24"/>
          <w:highlight w:val="none"/>
        </w:rPr>
      </w:r>
      <w:r/>
    </w:p>
    <w:p>
      <w:pPr>
        <w:pStyle w:val="1387"/>
        <w:numPr>
          <w:ilvl w:val="0"/>
          <w:numId w:val="25"/>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本合同由</w:t>
      </w:r>
      <w:r>
        <w:rPr>
          <w:rFonts w:ascii="宋体" w:hAnsi="宋体"/>
          <w:bCs/>
          <w:sz w:val="24"/>
          <w:szCs w:val="24"/>
          <w:highlight w:val="none"/>
        </w:rPr>
        <w:t xml:space="preserve">甲乙双方签字、盖章</w:t>
      </w:r>
      <w:r>
        <w:rPr>
          <w:rFonts w:hint="eastAsia" w:ascii="宋体" w:hAnsi="宋体"/>
          <w:bCs/>
          <w:sz w:val="24"/>
          <w:szCs w:val="24"/>
          <w:highlight w:val="none"/>
        </w:rPr>
        <w:t xml:space="preserve">（公章或合同章）</w:t>
      </w:r>
      <w:r>
        <w:rPr>
          <w:rFonts w:ascii="宋体" w:hAnsi="宋体"/>
          <w:bCs/>
          <w:sz w:val="24"/>
          <w:szCs w:val="24"/>
          <w:highlight w:val="none"/>
        </w:rPr>
        <w:t xml:space="preserve">后生效。</w:t>
      </w:r>
      <w:r>
        <w:rPr>
          <w:rFonts w:ascii="宋体" w:hAnsi="宋体"/>
          <w:bCs/>
          <w:sz w:val="24"/>
          <w:szCs w:val="24"/>
          <w:highlight w:val="none"/>
        </w:rPr>
      </w:r>
      <w:r/>
    </w:p>
    <w:p>
      <w:pPr>
        <w:pStyle w:val="1387"/>
        <w:numPr>
          <w:ilvl w:val="0"/>
          <w:numId w:val="25"/>
        </w:numPr>
        <w:ind w:right="-197" w:firstLine="480"/>
        <w:jc w:val="left"/>
        <w:spacing w:line="360" w:lineRule="auto"/>
        <w:widowControl/>
        <w:rPr>
          <w:rFonts w:ascii="宋体" w:hAnsi="宋体"/>
          <w:bCs/>
          <w:sz w:val="24"/>
          <w:szCs w:val="24"/>
          <w:highlight w:val="none"/>
        </w:rPr>
      </w:pPr>
      <w:r>
        <w:rPr>
          <w:rFonts w:hint="eastAsia" w:ascii="宋体" w:hAnsi="宋体" w:cs="宋体"/>
          <w:bCs/>
          <w:sz w:val="24"/>
          <w:szCs w:val="24"/>
          <w:highlight w:val="none"/>
        </w:rPr>
        <w:t xml:space="preserve">合同一式六份，甲乙双方各执三份。</w:t>
      </w:r>
      <w:r>
        <w:rPr>
          <w:rFonts w:ascii="宋体" w:hAnsi="宋体"/>
          <w:bCs/>
          <w:sz w:val="24"/>
          <w:szCs w:val="24"/>
          <w:highlight w:val="none"/>
        </w:rPr>
      </w:r>
      <w:r/>
    </w:p>
    <w:p>
      <w:pPr>
        <w:pStyle w:val="1387"/>
        <w:numPr>
          <w:ilvl w:val="0"/>
          <w:numId w:val="25"/>
        </w:numPr>
        <w:ind w:right="-197"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本合同</w:t>
      </w:r>
      <w:r>
        <w:rPr>
          <w:rFonts w:ascii="宋体" w:hAnsi="宋体"/>
          <w:bCs/>
          <w:sz w:val="24"/>
          <w:szCs w:val="24"/>
          <w:highlight w:val="none"/>
        </w:rPr>
        <w:t xml:space="preserve">应按照</w:t>
      </w:r>
      <w:r>
        <w:rPr>
          <w:rFonts w:hint="eastAsia" w:ascii="宋体" w:hAnsi="宋体"/>
          <w:bCs/>
          <w:sz w:val="24"/>
          <w:szCs w:val="24"/>
          <w:highlight w:val="none"/>
        </w:rPr>
        <w:t xml:space="preserve">中华人民共和国</w:t>
      </w:r>
      <w:r>
        <w:rPr>
          <w:rFonts w:ascii="宋体" w:hAnsi="宋体"/>
          <w:bCs/>
          <w:sz w:val="24"/>
          <w:szCs w:val="24"/>
          <w:highlight w:val="none"/>
        </w:rPr>
        <w:t xml:space="preserve">的现行法律进行解释。</w:t>
      </w:r>
      <w:r>
        <w:rPr>
          <w:rFonts w:ascii="宋体" w:hAnsi="宋体"/>
          <w:bCs/>
          <w:sz w:val="24"/>
          <w:szCs w:val="24"/>
          <w:highlight w:val="none"/>
        </w:rPr>
      </w:r>
      <w:r/>
    </w:p>
    <w:p>
      <w:pPr>
        <w:pStyle w:val="1387"/>
        <w:numPr>
          <w:ilvl w:val="0"/>
          <w:numId w:val="25"/>
        </w:numPr>
        <w:ind w:right="-197" w:firstLine="480"/>
        <w:jc w:val="left"/>
        <w:spacing w:line="360" w:lineRule="auto"/>
        <w:widowControl/>
        <w:rPr>
          <w:rFonts w:ascii="宋体" w:hAnsi="宋体"/>
          <w:bCs/>
          <w:sz w:val="24"/>
          <w:szCs w:val="24"/>
          <w:highlight w:val="none"/>
        </w:rPr>
      </w:pPr>
      <w:r>
        <w:rPr>
          <w:rFonts w:hint="eastAsia" w:ascii="宋体" w:hAnsi="宋体" w:cs="宋体"/>
          <w:bCs/>
          <w:sz w:val="24"/>
          <w:szCs w:val="24"/>
          <w:highlight w:val="none"/>
        </w:rPr>
        <w:t xml:space="preserve">招标文件、投标文件、合同条款及中标通知书，乙方在投标、评标过程中所作其他有关承诺、声明、书面澄清等均为合同不可分割的部分，与主合同具有同等法律效力。</w:t>
      </w:r>
      <w:r>
        <w:rPr>
          <w:rFonts w:ascii="宋体" w:hAnsi="宋体"/>
          <w:bCs/>
          <w:sz w:val="24"/>
          <w:szCs w:val="24"/>
          <w:highlight w:val="none"/>
        </w:rPr>
      </w:r>
      <w:r/>
    </w:p>
    <w:p>
      <w:pPr>
        <w:pStyle w:val="1387"/>
        <w:ind w:left="482" w:right="-198" w:firstLine="0"/>
        <w:jc w:val="left"/>
        <w:widowControl/>
        <w:rPr>
          <w:rFonts w:hint="eastAsia" w:ascii="宋体" w:hAnsi="宋体"/>
          <w:b/>
          <w:bCs/>
          <w:sz w:val="24"/>
          <w:highlight w:val="none"/>
        </w:rPr>
      </w:pPr>
      <w:r>
        <w:rPr>
          <w:rFonts w:hint="eastAsia" w:ascii="宋体" w:hAnsi="宋体"/>
          <w:b/>
          <w:bCs/>
          <w:sz w:val="24"/>
          <w:highlight w:val="none"/>
        </w:rPr>
      </w:r>
      <w:r/>
    </w:p>
    <w:p>
      <w:pPr>
        <w:pStyle w:val="1387"/>
        <w:ind w:left="482" w:right="-198" w:firstLine="0"/>
        <w:jc w:val="left"/>
        <w:widowControl/>
        <w:rPr>
          <w:rFonts w:hint="eastAsia" w:ascii="宋体" w:hAnsi="宋体"/>
          <w:b/>
          <w:bCs/>
          <w:sz w:val="24"/>
          <w:highlight w:val="none"/>
        </w:rPr>
      </w:pPr>
      <w:r>
        <w:rPr>
          <w:rFonts w:hint="eastAsia" w:ascii="宋体" w:hAnsi="宋体"/>
          <w:b/>
          <w:bCs/>
          <w:sz w:val="24"/>
          <w:highlight w:val="none"/>
        </w:rPr>
      </w:r>
      <w:r/>
    </w:p>
    <w:tbl>
      <w:tblPr>
        <w:tblW w:w="9073" w:type="dxa"/>
        <w:tblInd w:w="-397" w:type="dxa"/>
        <w:tblLayout w:type="autofit"/>
        <w:tblCellMar>
          <w:left w:w="108" w:type="dxa"/>
          <w:top w:w="0" w:type="dxa"/>
          <w:right w:w="108" w:type="dxa"/>
          <w:bottom w:w="0" w:type="dxa"/>
        </w:tblCellMar>
        <w:tblLook w:val="04A0" w:firstRow="1" w:lastRow="0" w:firstColumn="1" w:lastColumn="0" w:noHBand="0" w:noVBand="1"/>
      </w:tblPr>
      <w:tblGrid>
        <w:gridCol w:w="4537"/>
        <w:gridCol w:w="4536"/>
      </w:tblGrid>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甲方（采购人）：</w:t>
            </w:r>
            <w:r>
              <w:rPr>
                <w:rFonts w:ascii="宋体" w:hAnsi="宋体"/>
                <w:bCs/>
                <w:sz w:val="24"/>
                <w:highlight w:val="none"/>
              </w:rPr>
            </w:r>
            <w:r/>
          </w:p>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无锡市生态环境监测监控中心 （盖章）</w:t>
            </w: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乙方（中标方）：</w:t>
            </w:r>
            <w:r>
              <w:rPr>
                <w:rFonts w:ascii="宋体" w:hAnsi="宋体"/>
                <w:bCs/>
                <w:sz w:val="24"/>
                <w:highlight w:val="none"/>
              </w:rPr>
            </w:r>
            <w:r/>
          </w:p>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                           （盖章）</w:t>
            </w: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法定（授权）代表人：           </w:t>
            </w: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法定（授权）代表人：           </w:t>
            </w: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项目负责人：</w:t>
            </w: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项目负责人：</w:t>
            </w:r>
            <w:r>
              <w:rPr>
                <w:rFonts w:hint="eastAsia"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hint="eastAsia" w:ascii="宋体" w:hAnsi="宋体"/>
                <w:bCs/>
                <w:sz w:val="24"/>
                <w:highlight w:val="none"/>
              </w:rPr>
            </w:pPr>
            <w:r>
              <w:rPr>
                <w:rFonts w:hint="eastAsia" w:ascii="宋体" w:hAnsi="宋体"/>
                <w:bCs/>
                <w:sz w:val="24"/>
                <w:highlight w:val="none"/>
              </w:rPr>
              <w:t xml:space="preserve">乙方户名：</w:t>
            </w:r>
            <w:r>
              <w:rPr>
                <w:rFonts w:hint="eastAsia"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乙方开户银行：</w:t>
            </w: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hint="eastAsia" w:ascii="宋体" w:hAnsi="宋体"/>
                <w:bCs/>
                <w:sz w:val="24"/>
                <w:highlight w:val="none"/>
              </w:rPr>
              <w:t xml:space="preserve">乙方账号：</w:t>
            </w: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20"/>
              <w:spacing w:line="360" w:lineRule="auto"/>
              <w:tabs>
                <w:tab w:val="left" w:pos="0" w:leader="none"/>
                <w:tab w:val="left" w:pos="1260" w:leader="none"/>
              </w:tabs>
              <w:rPr>
                <w:rFonts w:ascii="宋体" w:hAnsi="宋体"/>
                <w:bCs/>
                <w:sz w:val="24"/>
                <w:highlight w:val="none"/>
              </w:rPr>
            </w:pPr>
            <w:r>
              <w:rPr>
                <w:rFonts w:ascii="宋体" w:hAnsi="宋体"/>
                <w:bCs/>
                <w:sz w:val="24"/>
                <w:highlight w:val="none"/>
              </w:rPr>
            </w:r>
            <w:r/>
          </w:p>
        </w:tc>
      </w:tr>
    </w:tbl>
    <w:p>
      <w:pPr>
        <w:pStyle w:val="1120"/>
        <w:spacing w:line="360" w:lineRule="auto"/>
        <w:rPr>
          <w:rFonts w:ascii="宋体" w:hAnsi="宋体"/>
          <w:b/>
          <w:szCs w:val="21"/>
          <w:highlight w:val="none"/>
        </w:rPr>
      </w:pPr>
      <w:r>
        <w:rPr>
          <w:rFonts w:ascii="宋体" w:hAnsi="宋体"/>
          <w:b/>
          <w:szCs w:val="21"/>
          <w:highlight w:val="none"/>
        </w:rPr>
      </w:r>
      <w:r/>
    </w:p>
    <w:p>
      <w:pPr>
        <w:pStyle w:val="1133"/>
        <w:ind w:left="0"/>
        <w:rPr>
          <w:highlight w:val="none"/>
        </w:rPr>
      </w:pPr>
      <w:r>
        <w:rPr>
          <w:highlight w:val="none"/>
        </w:rPr>
      </w:r>
      <w:r/>
    </w:p>
    <w:p>
      <w:pPr>
        <w:pStyle w:val="1120"/>
        <w:rPr>
          <w:rFonts w:hint="eastAsia" w:ascii="宋体" w:hAnsi="宋体" w:cs="宋体"/>
          <w:b/>
          <w:bCs/>
          <w:sz w:val="28"/>
          <w:szCs w:val="28"/>
          <w:highlight w:val="none"/>
        </w:rPr>
      </w:pPr>
      <w:r>
        <w:rPr>
          <w:rFonts w:hint="eastAsia" w:ascii="宋体" w:hAnsi="宋体" w:cs="宋体"/>
          <w:b/>
          <w:bCs/>
          <w:sz w:val="28"/>
          <w:szCs w:val="28"/>
          <w:highlight w:val="none"/>
        </w:rPr>
      </w:r>
      <w:r/>
    </w:p>
    <w:p>
      <w:pPr>
        <w:pStyle w:val="1133"/>
        <w:rPr>
          <w:highlight w:val="none"/>
        </w:rPr>
      </w:pPr>
      <w:r>
        <w:rPr>
          <w:rFonts w:hint="eastAsia" w:ascii="宋体" w:hAnsi="宋体" w:cs="宋体"/>
          <w:b/>
          <w:bCs/>
          <w:szCs w:val="28"/>
          <w:highlight w:val="none"/>
        </w:rPr>
        <w:br w:type="page" w:clear="all"/>
      </w:r>
      <w:r>
        <w:rPr>
          <w:highlight w:val="none"/>
        </w:rPr>
      </w:r>
      <w:r/>
    </w:p>
    <w:p>
      <w:pPr>
        <w:pStyle w:val="1120"/>
        <w:jc w:val="center"/>
        <w:rPr>
          <w:rFonts w:ascii="宋体" w:hAnsi="宋体"/>
          <w:b/>
          <w:sz w:val="44"/>
          <w:szCs w:val="44"/>
          <w:highlight w:val="none"/>
        </w:rPr>
      </w:pPr>
      <w:r>
        <w:rPr>
          <w:rFonts w:hint="eastAsia" w:ascii="宋体" w:hAnsi="宋体"/>
          <w:b/>
          <w:sz w:val="44"/>
          <w:szCs w:val="44"/>
          <w:highlight w:val="none"/>
        </w:rPr>
        <w:t xml:space="preserve">第五部分．附件（投标文件格式）</w:t>
      </w:r>
      <w:r>
        <w:rPr>
          <w:rFonts w:ascii="宋体" w:hAnsi="宋体"/>
          <w:b/>
          <w:sz w:val="44"/>
          <w:szCs w:val="44"/>
          <w:highlight w:val="none"/>
        </w:rPr>
      </w:r>
      <w:r/>
    </w:p>
    <w:p>
      <w:pPr>
        <w:pStyle w:val="1120"/>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20"/>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1124"/>
        <w:numPr>
          <w:ilvl w:val="0"/>
          <w:numId w:val="0"/>
        </w:numPr>
        <w:tabs>
          <w:tab w:val="left" w:pos="1080" w:leader="none"/>
        </w:tabs>
        <w:rPr>
          <w:rFonts w:hint="eastAsia" w:ascii="宋体" w:hAnsi="宋体"/>
          <w:b w:val="0"/>
          <w:sz w:val="30"/>
          <w:szCs w:val="30"/>
          <w:highlight w:val="none"/>
        </w:rPr>
      </w:pPr>
      <w:r>
        <w:rPr>
          <w:rFonts w:hint="eastAsia" w:ascii="宋体" w:hAnsi="宋体"/>
          <w:b w:val="0"/>
          <w:sz w:val="30"/>
          <w:szCs w:val="30"/>
          <w:highlight w:val="none"/>
        </w:rPr>
      </w:r>
      <w:r/>
    </w:p>
    <w:p>
      <w:pPr>
        <w:pStyle w:val="1120"/>
        <w:rPr>
          <w:rFonts w:hint="eastAsia" w:ascii="宋体" w:hAnsi="宋体"/>
          <w:b/>
          <w:sz w:val="30"/>
          <w:szCs w:val="30"/>
          <w:highlight w:val="none"/>
        </w:rPr>
      </w:pPr>
      <w:r>
        <w:rPr>
          <w:rFonts w:hint="eastAsia" w:ascii="宋体" w:hAnsi="宋体"/>
          <w:b/>
          <w:sz w:val="30"/>
          <w:szCs w:val="30"/>
          <w:highlight w:val="none"/>
        </w:rPr>
      </w:r>
      <w:r/>
    </w:p>
    <w:p>
      <w:pPr>
        <w:pStyle w:val="1124"/>
        <w:numPr>
          <w:ilvl w:val="0"/>
          <w:numId w:val="0"/>
        </w:numPr>
        <w:tabs>
          <w:tab w:val="left" w:pos="1080" w:leader="none"/>
        </w:tabs>
        <w:rPr>
          <w:rFonts w:hint="eastAsia"/>
          <w:highlight w:val="none"/>
        </w:rPr>
      </w:pPr>
      <w:r>
        <w:rPr>
          <w:rFonts w:hint="eastAsia"/>
          <w:highlight w:val="none"/>
        </w:rPr>
      </w:r>
      <w:r/>
    </w:p>
    <w:p>
      <w:pPr>
        <w:pStyle w:val="1120"/>
        <w:rPr>
          <w:rFonts w:hint="eastAsia" w:ascii="宋体" w:hAnsi="宋体"/>
          <w:b/>
          <w:sz w:val="30"/>
          <w:szCs w:val="30"/>
          <w:highlight w:val="none"/>
        </w:rPr>
      </w:pPr>
      <w:r>
        <w:rPr>
          <w:rFonts w:hint="eastAsia" w:ascii="宋体" w:hAnsi="宋体"/>
          <w:b/>
          <w:sz w:val="30"/>
          <w:szCs w:val="30"/>
          <w:highlight w:val="none"/>
        </w:rPr>
      </w:r>
      <w:r/>
    </w:p>
    <w:p>
      <w:pPr>
        <w:pStyle w:val="1124"/>
        <w:numPr>
          <w:ilvl w:val="0"/>
          <w:numId w:val="0"/>
        </w:numPr>
        <w:tabs>
          <w:tab w:val="left" w:pos="1080" w:leader="none"/>
        </w:tabs>
        <w:rPr>
          <w:rFonts w:hint="eastAsia"/>
          <w:highlight w:val="none"/>
        </w:rPr>
      </w:pPr>
      <w:r>
        <w:rPr>
          <w:rFonts w:hint="eastAsia"/>
          <w:highlight w:val="none"/>
        </w:rPr>
      </w:r>
      <w:r/>
    </w:p>
    <w:p>
      <w:pPr>
        <w:pStyle w:val="1120"/>
        <w:rPr>
          <w:rFonts w:hint="eastAsia" w:ascii="宋体" w:hAnsi="宋体"/>
          <w:b/>
          <w:sz w:val="30"/>
          <w:szCs w:val="30"/>
          <w:highlight w:val="none"/>
        </w:rPr>
      </w:pPr>
      <w:r>
        <w:rPr>
          <w:rFonts w:hint="eastAsia" w:ascii="宋体" w:hAnsi="宋体"/>
          <w:b/>
          <w:sz w:val="30"/>
          <w:szCs w:val="30"/>
          <w:highlight w:val="none"/>
        </w:rPr>
      </w:r>
      <w:r/>
    </w:p>
    <w:p>
      <w:pPr>
        <w:pStyle w:val="1124"/>
        <w:numPr>
          <w:ilvl w:val="0"/>
          <w:numId w:val="0"/>
        </w:numPr>
        <w:tabs>
          <w:tab w:val="left" w:pos="1080" w:leader="none"/>
        </w:tabs>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0"/>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431"/>
        <w:ind w:firstLine="482"/>
        <w:rPr>
          <w:rFonts w:hint="eastAsia" w:ascii="黑体" w:eastAsia="黑体"/>
          <w:b/>
          <w:sz w:val="24"/>
          <w:szCs w:val="30"/>
          <w:highlight w:val="none"/>
        </w:rPr>
      </w:pPr>
      <w:r>
        <w:rPr>
          <w:rFonts w:hint="eastAsia" w:ascii="黑体" w:eastAsia="黑体"/>
          <w:b/>
          <w:sz w:val="24"/>
          <w:szCs w:val="30"/>
          <w:highlight w:val="none"/>
        </w:rPr>
      </w:r>
      <w:r/>
    </w:p>
    <w:p>
      <w:pPr>
        <w:pStyle w:val="1120"/>
        <w:jc w:val="left"/>
        <w:spacing w:line="400" w:lineRule="exact"/>
        <w:rPr>
          <w:rFonts w:hint="eastAsia" w:ascii="黑体" w:eastAsia="黑体" w:cs="宋体"/>
          <w:b/>
          <w:bCs/>
          <w:sz w:val="24"/>
          <w:szCs w:val="32"/>
          <w:highlight w:val="none"/>
        </w:rPr>
        <w:outlineLvl w:val="0"/>
      </w:pPr>
      <w:r>
        <w:rPr>
          <w:rFonts w:hint="eastAsia" w:ascii="黑体" w:eastAsia="黑体"/>
          <w:b/>
          <w:sz w:val="24"/>
          <w:szCs w:val="30"/>
          <w:highlight w:val="none"/>
        </w:rPr>
        <w:t xml:space="preserve">（一）投标文件封面格式：</w:t>
      </w:r>
      <w:r>
        <w:rPr>
          <w:rFonts w:hint="eastAsia" w:ascii="黑体" w:eastAsia="黑体" w:cs="宋体"/>
          <w:b/>
          <w:bCs/>
          <w:sz w:val="24"/>
          <w:szCs w:val="32"/>
          <w:highlight w:val="none"/>
        </w:rPr>
      </w:r>
      <w:r/>
    </w:p>
    <w:p>
      <w:pPr>
        <w:pStyle w:val="1120"/>
        <w:jc w:val="right"/>
        <w:rPr>
          <w:rFonts w:hint="eastAsia" w:ascii="宋体" w:hAnsi="宋体"/>
          <w:bCs/>
          <w:sz w:val="36"/>
          <w:szCs w:val="36"/>
          <w:highlight w:val="none"/>
        </w:rPr>
      </w:pPr>
      <w:r>
        <w:rPr>
          <w:rFonts w:hint="eastAsia" w:ascii="宋体" w:hAnsi="宋体"/>
          <w:bCs/>
          <w:sz w:val="36"/>
          <w:szCs w:val="36"/>
          <w:highlight w:val="none"/>
        </w:rPr>
      </w:r>
      <w:r/>
    </w:p>
    <w:p>
      <w:pPr>
        <w:pStyle w:val="1191"/>
        <w:jc w:val="center"/>
        <w:spacing w:before="0" w:beforeAutospacing="0" w:after="0" w:afterAutospacing="0"/>
        <w:rPr>
          <w:rFonts w:cs="宋体"/>
          <w:b/>
          <w:bCs/>
          <w:sz w:val="72"/>
          <w:szCs w:val="72"/>
          <w:highlight w:val="none"/>
        </w:rPr>
      </w:pPr>
      <w:r>
        <w:rPr>
          <w:rFonts w:cs="宋体"/>
          <w:b/>
          <w:bCs/>
          <w:sz w:val="72"/>
          <w:szCs w:val="72"/>
          <w:highlight w:val="none"/>
        </w:rPr>
      </w:r>
      <w:r/>
    </w:p>
    <w:p>
      <w:pPr>
        <w:pStyle w:val="1191"/>
        <w:jc w:val="center"/>
        <w:spacing w:before="0" w:beforeAutospacing="0" w:after="0" w:afterAutospacing="0"/>
        <w:rPr>
          <w:rFonts w:cs="宋体"/>
          <w:b/>
          <w:bCs/>
          <w:sz w:val="72"/>
          <w:szCs w:val="72"/>
          <w:highlight w:val="none"/>
        </w:rPr>
      </w:pPr>
      <w:r>
        <w:rPr>
          <w:rFonts w:cs="宋体"/>
          <w:b/>
          <w:bCs/>
          <w:sz w:val="72"/>
          <w:szCs w:val="72"/>
          <w:highlight w:val="none"/>
        </w:rPr>
      </w:r>
      <w:r/>
    </w:p>
    <w:p>
      <w:pPr>
        <w:pStyle w:val="1191"/>
        <w:jc w:val="center"/>
        <w:spacing w:before="0" w:beforeAutospacing="0" w:after="0" w:afterAutospacing="0"/>
        <w:rPr>
          <w:highlight w:val="none"/>
        </w:rPr>
      </w:pPr>
      <w:r>
        <w:rPr>
          <w:rFonts w:cs="宋体"/>
          <w:b/>
          <w:bCs/>
          <w:sz w:val="72"/>
          <w:szCs w:val="72"/>
          <w:highlight w:val="none"/>
        </w:rPr>
        <w:t xml:space="preserve">投标文件</w:t>
      </w:r>
      <w:r>
        <w:rPr>
          <w:highlight w:val="none"/>
        </w:rPr>
      </w:r>
      <w:r/>
    </w:p>
    <w:p>
      <w:pPr>
        <w:pStyle w:val="1191"/>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1191"/>
        <w:jc w:val="center"/>
        <w:spacing w:before="0" w:beforeAutospacing="0" w:after="0" w:afterAutospacing="0"/>
        <w:rPr>
          <w:highlight w:val="none"/>
        </w:rPr>
      </w:pPr>
      <w:r>
        <w:rPr>
          <w:rFonts w:cs="宋体"/>
          <w:b/>
          <w:bCs/>
          <w:sz w:val="72"/>
          <w:szCs w:val="72"/>
          <w:highlight w:val="none"/>
        </w:rPr>
        <w:t xml:space="preserve"> </w:t>
      </w:r>
      <w:r>
        <w:rPr>
          <w:highlight w:val="none"/>
        </w:rPr>
      </w:r>
      <w:r/>
    </w:p>
    <w:p>
      <w:pPr>
        <w:pStyle w:val="1191"/>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91"/>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91"/>
        <w:jc w:val="center"/>
        <w:spacing w:before="0" w:beforeAutospacing="0" w:after="0" w:afterAutospacing="0"/>
        <w:rPr>
          <w:highlight w:val="none"/>
        </w:rPr>
      </w:pPr>
      <w:r>
        <w:rPr>
          <w:rFonts w:cs="宋体"/>
          <w:b/>
          <w:bCs/>
          <w:sz w:val="36"/>
          <w:szCs w:val="36"/>
          <w:highlight w:val="none"/>
        </w:rPr>
        <w:t xml:space="preserve"> </w:t>
      </w:r>
      <w:r>
        <w:rPr>
          <w:highlight w:val="none"/>
        </w:rPr>
      </w:r>
      <w:r/>
    </w:p>
    <w:p>
      <w:pPr>
        <w:pStyle w:val="1191"/>
        <w:jc w:val="both"/>
        <w:spacing w:before="0" w:beforeAutospacing="0" w:after="0" w:afterAutospacing="0"/>
        <w:rPr>
          <w:highlight w:val="none"/>
        </w:rPr>
      </w:pPr>
      <w:r>
        <w:rPr>
          <w:rFonts w:cs="宋体"/>
          <w:b/>
          <w:bCs/>
          <w:sz w:val="36"/>
          <w:szCs w:val="36"/>
          <w:highlight w:val="none"/>
        </w:rPr>
        <w:t xml:space="preserve">项 目 名 称：</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91"/>
        <w:jc w:val="both"/>
        <w:spacing w:before="0" w:beforeAutospacing="0" w:after="0" w:afterAutospacing="0"/>
        <w:rPr>
          <w:highlight w:val="none"/>
        </w:rPr>
      </w:pPr>
      <w:r>
        <w:rPr>
          <w:rFonts w:hint="eastAsia" w:cs="宋体"/>
          <w:b/>
          <w:bCs/>
          <w:sz w:val="36"/>
          <w:szCs w:val="36"/>
          <w:highlight w:val="none"/>
        </w:rPr>
        <w:t xml:space="preserve">项 目</w:t>
      </w:r>
      <w:r>
        <w:rPr>
          <w:rFonts w:cs="宋体"/>
          <w:b/>
          <w:bCs/>
          <w:sz w:val="36"/>
          <w:szCs w:val="36"/>
          <w:highlight w:val="none"/>
        </w:rPr>
        <w:t xml:space="preserve"> 编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91"/>
        <w:jc w:val="both"/>
        <w:spacing w:before="0" w:beforeAutospacing="0" w:after="0" w:afterAutospacing="0"/>
        <w:rPr>
          <w:highlight w:val="none"/>
        </w:rPr>
      </w:pPr>
      <w:r>
        <w:rPr>
          <w:rFonts w:hint="eastAsia" w:cs="宋体"/>
          <w:b/>
          <w:bCs/>
          <w:sz w:val="36"/>
          <w:szCs w:val="36"/>
          <w:highlight w:val="none"/>
          <w:lang w:val="en-US" w:eastAsia="zh-CN"/>
        </w:rPr>
        <w:t xml:space="preserve">标   段  号：</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91"/>
        <w:jc w:val="both"/>
        <w:spacing w:before="0" w:beforeAutospacing="0" w:after="0" w:afterAutospacing="0"/>
        <w:rPr>
          <w:highlight w:val="none"/>
        </w:rPr>
      </w:pPr>
      <w:r>
        <w:rPr>
          <w:rFonts w:hint="eastAsia" w:cs="宋体"/>
          <w:b/>
          <w:bCs/>
          <w:sz w:val="36"/>
          <w:szCs w:val="36"/>
          <w:highlight w:val="none"/>
        </w:rPr>
        <w:t xml:space="preserve">投标供应商</w:t>
      </w:r>
      <w:r>
        <w:rPr>
          <w:rFonts w:cs="宋体"/>
          <w:b/>
          <w:bCs/>
          <w:sz w:val="36"/>
          <w:szCs w:val="36"/>
          <w:highlight w:val="none"/>
        </w:rPr>
        <w:t xml:space="preserve">名称 ：</w:t>
      </w:r>
      <w:r>
        <w:rPr>
          <w:rFonts w:cs="宋体"/>
          <w:b/>
          <w:bCs/>
          <w:sz w:val="36"/>
          <w:szCs w:val="36"/>
          <w:highlight w:val="none"/>
          <w:u w:val="single"/>
        </w:rPr>
        <w:t xml:space="preserve">（加盖CA电子公章）</w:t>
      </w:r>
      <w:r>
        <w:rPr>
          <w:rFonts w:hint="eastAsia" w:cs="宋体"/>
          <w:b/>
          <w:bCs/>
          <w:sz w:val="36"/>
          <w:szCs w:val="36"/>
          <w:highlight w:val="none"/>
          <w:u w:val="single"/>
        </w:rPr>
        <w:t xml:space="preserve">             </w:t>
      </w:r>
      <w:r>
        <w:rPr>
          <w:highlight w:val="none"/>
        </w:rPr>
      </w:r>
      <w:r/>
    </w:p>
    <w:p>
      <w:pPr>
        <w:pStyle w:val="1191"/>
        <w:jc w:val="both"/>
        <w:spacing w:before="0" w:beforeAutospacing="0" w:after="0" w:afterAutospacing="0"/>
        <w:rPr>
          <w:highlight w:val="none"/>
        </w:rPr>
      </w:pPr>
      <w:r>
        <w:rPr>
          <w:rFonts w:cs="宋体"/>
          <w:b/>
          <w:bCs/>
          <w:sz w:val="36"/>
          <w:szCs w:val="36"/>
          <w:highlight w:val="none"/>
        </w:rPr>
        <w:t xml:space="preserve">日   </w:t>
      </w:r>
      <w:r>
        <w:rPr>
          <w:rFonts w:hint="eastAsia" w:cs="宋体"/>
          <w:b/>
          <w:bCs/>
          <w:sz w:val="36"/>
          <w:szCs w:val="36"/>
          <w:highlight w:val="none"/>
        </w:rPr>
        <w:t xml:space="preserve"> </w:t>
      </w:r>
      <w:r>
        <w:rPr>
          <w:rFonts w:cs="宋体"/>
          <w:b/>
          <w:bCs/>
          <w:sz w:val="36"/>
          <w:szCs w:val="36"/>
          <w:highlight w:val="none"/>
        </w:rPr>
        <w:t xml:space="preserve">期 ：</w:t>
      </w:r>
      <w:r>
        <w:rPr>
          <w:rFonts w:cs="宋体"/>
          <w:b/>
          <w:bCs/>
          <w:sz w:val="36"/>
          <w:szCs w:val="36"/>
          <w:highlight w:val="none"/>
          <w:u w:val="single"/>
        </w:rPr>
        <w:t xml:space="preserve">            </w:t>
      </w:r>
      <w:r>
        <w:rPr>
          <w:rFonts w:hint="eastAsia" w:cs="宋体"/>
          <w:b/>
          <w:bCs/>
          <w:sz w:val="36"/>
          <w:szCs w:val="36"/>
          <w:highlight w:val="none"/>
          <w:u w:val="single"/>
        </w:rPr>
        <w:t xml:space="preserve">      </w:t>
      </w:r>
      <w:r>
        <w:rPr>
          <w:rFonts w:cs="宋体"/>
          <w:b/>
          <w:bCs/>
          <w:sz w:val="36"/>
          <w:szCs w:val="36"/>
          <w:highlight w:val="none"/>
          <w:u w:val="single"/>
        </w:rPr>
        <w:t xml:space="preserve">   </w:t>
      </w:r>
      <w:r>
        <w:rPr>
          <w:highlight w:val="none"/>
        </w:rPr>
      </w:r>
      <w:r/>
    </w:p>
    <w:p>
      <w:pPr>
        <w:pStyle w:val="1120"/>
        <w:jc w:val="center"/>
        <w:rPr>
          <w:rFonts w:hint="eastAsia" w:ascii="宋体" w:hAnsi="宋体"/>
          <w:b/>
          <w:sz w:val="30"/>
          <w:szCs w:val="30"/>
          <w:highlight w:val="none"/>
        </w:rPr>
      </w:pPr>
      <w:r>
        <w:rPr>
          <w:rFonts w:hint="eastAsia" w:ascii="宋体" w:hAnsi="宋体"/>
          <w:b/>
          <w:sz w:val="30"/>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spacing w:line="520" w:lineRule="exact"/>
        <w:rPr>
          <w:rFonts w:hint="eastAsia" w:ascii="黑体" w:eastAsia="黑体"/>
          <w:b/>
          <w:sz w:val="24"/>
          <w:szCs w:val="30"/>
          <w:highlight w:val="none"/>
        </w:rPr>
      </w:pPr>
      <w:r>
        <w:rPr>
          <w:rFonts w:hint="eastAsia" w:ascii="黑体" w:eastAsia="黑体"/>
          <w:b/>
          <w:sz w:val="24"/>
          <w:szCs w:val="30"/>
          <w:highlight w:val="none"/>
        </w:rPr>
        <w:br w:type="page" w:clear="all"/>
      </w:r>
      <w:r>
        <w:rPr>
          <w:rFonts w:hint="eastAsia" w:ascii="黑体" w:eastAsia="黑体"/>
          <w:b/>
          <w:sz w:val="24"/>
          <w:szCs w:val="30"/>
          <w:highlight w:val="none"/>
        </w:rPr>
        <w:t xml:space="preserve">（二）响应函（格式）：</w:t>
      </w:r>
      <w:r>
        <w:rPr>
          <w:rFonts w:hint="eastAsia" w:ascii="黑体" w:eastAsia="黑体"/>
          <w:b/>
          <w:sz w:val="24"/>
          <w:szCs w:val="30"/>
          <w:highlight w:val="none"/>
        </w:rPr>
      </w:r>
      <w:r/>
    </w:p>
    <w:p>
      <w:pPr>
        <w:pStyle w:val="1120"/>
        <w:jc w:val="center"/>
        <w:spacing w:line="360" w:lineRule="auto"/>
        <w:rPr>
          <w:rFonts w:ascii="黑体" w:eastAsia="黑体"/>
          <w:b/>
          <w:sz w:val="30"/>
          <w:szCs w:val="30"/>
          <w:highlight w:val="none"/>
        </w:rPr>
        <w:outlineLvl w:val="0"/>
      </w:pPr>
      <w:r>
        <w:rPr>
          <w:rFonts w:hint="eastAsia" w:ascii="黑体" w:eastAsia="黑体"/>
          <w:b/>
          <w:sz w:val="30"/>
          <w:szCs w:val="30"/>
          <w:highlight w:val="none"/>
        </w:rPr>
        <w:t xml:space="preserve">响应函</w:t>
      </w:r>
      <w:r>
        <w:rPr>
          <w:rFonts w:ascii="黑体" w:eastAsia="黑体"/>
          <w:b/>
          <w:sz w:val="30"/>
          <w:szCs w:val="30"/>
          <w:highlight w:val="none"/>
        </w:rPr>
      </w:r>
      <w:r/>
    </w:p>
    <w:p>
      <w:pPr>
        <w:pStyle w:val="1120"/>
        <w:jc w:val="center"/>
        <w:spacing w:line="360" w:lineRule="auto"/>
        <w:rPr>
          <w:rFonts w:hint="eastAsia" w:ascii="宋体" w:hAnsi="宋体"/>
          <w:sz w:val="24"/>
          <w:highlight w:val="none"/>
        </w:rPr>
      </w:pPr>
      <w:r>
        <w:rPr>
          <w:rFonts w:hint="eastAsia" w:ascii="宋体" w:hAnsi="宋体"/>
          <w:sz w:val="24"/>
          <w:highlight w:val="none"/>
        </w:rPr>
      </w:r>
      <w:r/>
    </w:p>
    <w:p>
      <w:pPr>
        <w:pStyle w:val="1120"/>
        <w:spacing w:line="360" w:lineRule="auto"/>
        <w:widowControl/>
        <w:rPr>
          <w:rFonts w:hint="eastAsia" w:ascii="宋体" w:hAnsi="宋体"/>
          <w:sz w:val="24"/>
          <w:highlight w:val="none"/>
        </w:rPr>
      </w:pPr>
      <w:r>
        <w:rPr>
          <w:rFonts w:hint="eastAsia" w:ascii="宋体" w:hAnsi="宋体"/>
          <w:sz w:val="24"/>
          <w:highlight w:val="none"/>
        </w:rPr>
        <w:t xml:space="preserve">致：中力奥工程建设咨询无锡有限公司</w:t>
      </w:r>
      <w:r>
        <w:rPr>
          <w:rFonts w:hint="eastAsia" w:ascii="宋体" w:hAnsi="宋体"/>
          <w:sz w:val="24"/>
          <w:highlight w:val="none"/>
        </w:rPr>
      </w:r>
      <w:r/>
    </w:p>
    <w:p>
      <w:pPr>
        <w:pStyle w:val="1120"/>
        <w:numPr>
          <w:ilvl w:val="0"/>
          <w:numId w:val="26"/>
        </w:num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根据已收到的采购项目编号为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的招标文件，遵照国家法律法规和规章的有关规定，我方经过踏勘现场和我方就上述招标项目进行投标，</w:t>
      </w:r>
      <w:r>
        <w:rPr>
          <w:rFonts w:hint="eastAsia" w:ascii="宋体" w:hAnsi="宋体"/>
          <w:sz w:val="24"/>
          <w:highlight w:val="none"/>
        </w:rPr>
      </w:r>
      <w:r/>
    </w:p>
    <w:p>
      <w:pPr>
        <w:pStyle w:val="112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投标报价、服务期限、质量要求等响应内容如下：</w:t>
      </w:r>
      <w:r>
        <w:rPr>
          <w:rFonts w:hint="eastAsia" w:ascii="宋体" w:hAnsi="宋体"/>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20"/>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1120"/>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1120"/>
              <w:jc w:val="center"/>
              <w:rPr>
                <w:rFonts w:ascii="宋体" w:hAnsi="宋体"/>
                <w:sz w:val="24"/>
                <w:highlight w:val="none"/>
              </w:rPr>
            </w:pPr>
            <w:r>
              <w:rPr>
                <w:rFonts w:hint="eastAsia" w:ascii="宋体" w:hAnsi="宋体"/>
                <w:sz w:val="24"/>
                <w:highlight w:val="none"/>
                <w:lang w:val="en-US" w:eastAsia="zh-CN"/>
              </w:rPr>
              <w:t xml:space="preserve">三标段</w:t>
            </w: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1120"/>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1120"/>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1120"/>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1120"/>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1120"/>
              <w:jc w:val="center"/>
              <w:rPr>
                <w:rFonts w:ascii="宋体" w:hAnsi="宋体" w:cs="宋体"/>
                <w:bCs/>
                <w:sz w:val="24"/>
                <w:highlight w:val="none"/>
              </w:rPr>
            </w:pPr>
            <w:r>
              <w:rPr>
                <w:rFonts w:hint="eastAsia" w:ascii="宋体" w:hAnsi="宋体" w:cs="宋体"/>
                <w:sz w:val="24"/>
                <w:highlight w:val="none"/>
              </w:rPr>
              <w:t xml:space="preserve">服务期限</w:t>
            </w:r>
            <w:r>
              <w:rPr>
                <w:rFonts w:ascii="宋体" w:hAnsi="宋体" w:cs="宋体"/>
                <w:bCs/>
                <w:sz w:val="24"/>
                <w:highlight w:val="none"/>
              </w:rPr>
            </w:r>
            <w:r/>
          </w:p>
        </w:tc>
        <w:tc>
          <w:tcPr>
            <w:tcW w:w="6870" w:type="dxa"/>
            <w:vAlign w:val="center"/>
            <w:textDirection w:val="lrTb"/>
            <w:noWrap w:val="false"/>
          </w:tcPr>
          <w:p>
            <w:pPr>
              <w:pStyle w:val="1120"/>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1120"/>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1120"/>
              <w:spacing w:line="360" w:lineRule="auto"/>
              <w:rPr>
                <w:rFonts w:ascii="宋体" w:hAnsi="宋体"/>
                <w:sz w:val="24"/>
                <w:highlight w:val="none"/>
              </w:rPr>
            </w:pPr>
            <w:r>
              <w:rPr>
                <w:rFonts w:ascii="宋体" w:hAnsi="宋体"/>
                <w:sz w:val="24"/>
                <w:highlight w:val="none"/>
              </w:rPr>
            </w:r>
            <w:r/>
          </w:p>
        </w:tc>
      </w:tr>
    </w:tbl>
    <w:p>
      <w:pPr>
        <w:pStyle w:val="1120"/>
        <w:rPr>
          <w:rFonts w:ascii="宋体" w:hAnsi="宋体"/>
          <w:szCs w:val="21"/>
          <w:highlight w:val="none"/>
          <w:lang w:val="zh-CN"/>
        </w:rPr>
      </w:pPr>
      <w:r>
        <w:rPr>
          <w:rFonts w:ascii="宋体" w:hAnsi="宋体"/>
          <w:szCs w:val="21"/>
          <w:highlight w:val="none"/>
          <w:lang w:val="zh-CN"/>
        </w:rPr>
      </w:r>
      <w:r/>
    </w:p>
    <w:p>
      <w:pPr>
        <w:pStyle w:val="1120"/>
        <w:ind w:firstLine="72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按照招标文件中的要求、技术规范的条件承担本项目。</w:t>
      </w:r>
      <w:r>
        <w:rPr>
          <w:rFonts w:hint="eastAsia" w:ascii="宋体" w:hAnsi="宋体"/>
          <w:sz w:val="24"/>
          <w:highlight w:val="none"/>
        </w:rPr>
      </w:r>
      <w:r/>
    </w:p>
    <w:p>
      <w:pPr>
        <w:pStyle w:val="1120"/>
        <w:ind w:firstLine="480"/>
        <w:spacing w:line="360" w:lineRule="auto"/>
        <w:widowControl/>
        <w:rPr>
          <w:rFonts w:hint="eastAsia" w:ascii="宋体" w:hAnsi="宋体"/>
          <w:sz w:val="24"/>
          <w:highlight w:val="none"/>
        </w:rPr>
      </w:pPr>
      <w:r>
        <w:rPr>
          <w:rFonts w:hint="eastAsia" w:ascii="宋体" w:hAnsi="宋体"/>
          <w:sz w:val="24"/>
          <w:highlight w:val="none"/>
        </w:rPr>
        <w:t xml:space="preserve">二、我方愿意提供中力奥工程建设咨询无锡有限公司在招标文件中要求的文件、资料（具体内容如下）：</w:t>
      </w:r>
      <w:r>
        <w:rPr>
          <w:rFonts w:hint="eastAsia" w:ascii="宋体" w:hAnsi="宋体"/>
          <w:sz w:val="24"/>
          <w:highlight w:val="none"/>
        </w:rPr>
      </w:r>
      <w:r/>
    </w:p>
    <w:p>
      <w:pPr>
        <w:pStyle w:val="1120"/>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投标文件封面（格式见附件）</w:t>
      </w:r>
      <w:r>
        <w:rPr>
          <w:rFonts w:ascii="宋体" w:hAnsi="宋体" w:cs="宋体"/>
          <w:b/>
          <w:sz w:val="24"/>
          <w:highlight w:val="none"/>
        </w:rPr>
      </w:r>
      <w:r/>
    </w:p>
    <w:p>
      <w:pPr>
        <w:pStyle w:val="1120"/>
        <w:ind w:firstLine="482"/>
        <w:spacing w:line="360" w:lineRule="auto"/>
        <w:tabs>
          <w:tab w:val="left" w:pos="735" w:leader="none"/>
          <w:tab w:val="left" w:pos="1380" w:leader="none"/>
        </w:tabs>
        <w:rPr>
          <w:rFonts w:ascii="宋体" w:hAnsi="宋体" w:cs="宋体"/>
          <w:b/>
          <w:sz w:val="24"/>
          <w:highlight w:val="none"/>
        </w:rPr>
        <w:outlineLvl w:val="1"/>
      </w:pPr>
      <w:r>
        <w:rPr>
          <w:rFonts w:hint="eastAsia" w:ascii="宋体" w:hAnsi="宋体" w:cs="宋体"/>
          <w:b/>
          <w:sz w:val="24"/>
          <w:highlight w:val="none"/>
        </w:rPr>
        <w:t xml:space="preserve">第一部分：商务标</w:t>
      </w:r>
      <w:r>
        <w:rPr>
          <w:rFonts w:ascii="宋体" w:hAnsi="宋体" w:cs="宋体"/>
          <w:b/>
          <w:sz w:val="24"/>
          <w:highlight w:val="none"/>
        </w:rPr>
      </w:r>
      <w:r/>
    </w:p>
    <w:p>
      <w:pPr>
        <w:pStyle w:val="1120"/>
        <w:ind w:left="480"/>
        <w:spacing w:line="360" w:lineRule="auto"/>
        <w:rPr>
          <w:rFonts w:hint="eastAsia" w:ascii="宋体" w:hAnsi="宋体"/>
          <w:sz w:val="24"/>
          <w:highlight w:val="none"/>
        </w:rPr>
        <w:outlineLvl w:val="2"/>
      </w:pPr>
      <w:r>
        <w:rPr>
          <w:rFonts w:hint="eastAsia" w:ascii="宋体" w:hAnsi="宋体"/>
          <w:sz w:val="24"/>
          <w:highlight w:val="none"/>
        </w:rPr>
        <w:t xml:space="preserve">1.响应函；</w:t>
      </w:r>
      <w:r>
        <w:rPr>
          <w:rFonts w:hint="eastAsia" w:ascii="宋体" w:hAnsi="宋体"/>
          <w:sz w:val="24"/>
          <w:highlight w:val="none"/>
        </w:rPr>
      </w:r>
      <w:r/>
    </w:p>
    <w:p>
      <w:pPr>
        <w:pStyle w:val="1120"/>
        <w:ind w:left="480"/>
        <w:spacing w:line="360" w:lineRule="auto"/>
        <w:rPr>
          <w:rFonts w:ascii="宋体" w:hAnsi="宋体"/>
          <w:sz w:val="24"/>
          <w:highlight w:val="none"/>
        </w:rPr>
        <w:outlineLvl w:val="2"/>
      </w:pPr>
      <w:r>
        <w:rPr>
          <w:rFonts w:hint="eastAsia" w:ascii="宋体" w:hAnsi="宋体"/>
          <w:sz w:val="24"/>
          <w:highlight w:val="none"/>
        </w:rPr>
        <w:t xml:space="preserve">2.证明文件部分：</w:t>
      </w:r>
      <w:r>
        <w:rPr>
          <w:rFonts w:ascii="宋体" w:hAnsi="宋体"/>
          <w:sz w:val="24"/>
          <w:highlight w:val="none"/>
        </w:rPr>
      </w:r>
      <w:r/>
    </w:p>
    <w:p>
      <w:pPr>
        <w:pStyle w:val="1120"/>
        <w:ind w:left="480"/>
        <w:spacing w:line="360" w:lineRule="auto"/>
        <w:rPr>
          <w:rFonts w:ascii="宋体" w:hAnsi="宋体"/>
          <w:sz w:val="24"/>
          <w:highlight w:val="none"/>
        </w:rPr>
      </w:pPr>
      <w:r>
        <w:rPr>
          <w:rFonts w:hint="eastAsia" w:ascii="宋体" w:hAnsi="宋体"/>
          <w:sz w:val="24"/>
          <w:highlight w:val="none"/>
        </w:rPr>
        <w:t xml:space="preserve">1.1资格、资信证明文件</w:t>
      </w:r>
      <w:r>
        <w:rPr>
          <w:rFonts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关于资格的声明函；</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投标供应商企业营业执照或经相关部门登记的证明文件；</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投标供应商近三个月中任意一个月份（不含投标当月）的有效财务状况报告（资产负债表和利润表）或由会计师事务所出具的2024年度的财务审计报告和所附已</w:t>
      </w:r>
      <w:r>
        <w:rPr>
          <w:rFonts w:hint="eastAsia" w:ascii="宋体" w:hAnsi="宋体"/>
          <w:sz w:val="24"/>
          <w:highlight w:val="none"/>
          <w:lang w:eastAsia="zh-CN"/>
        </w:rPr>
        <w:t xml:space="preserve">审计</w:t>
      </w:r>
      <w:r>
        <w:rPr>
          <w:rFonts w:hint="eastAsia" w:ascii="宋体" w:hAnsi="宋体"/>
          <w:sz w:val="24"/>
          <w:highlight w:val="none"/>
        </w:rPr>
        <w:t xml:space="preserve">财务报告；</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投标供应商的《中小企业声明函》或《监狱企业证明文件》（省级以上监狱管理局、戒毒管理局出具）或《残疾人福利性单位声明函》；</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投标供应商法定代表人授权委托书；</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投标供应商法定代表人身份证复印件或扫描件及法定代表人授权代表身份证</w:t>
      </w:r>
      <w:r>
        <w:rPr>
          <w:rFonts w:hint="eastAsia" w:ascii="宋体" w:hAnsi="宋体"/>
          <w:b/>
          <w:bCs/>
          <w:sz w:val="24"/>
          <w:highlight w:val="none"/>
        </w:rPr>
        <w:t xml:space="preserve">（原件扫描件，正、反双面扫描）</w:t>
      </w:r>
      <w:r>
        <w:rPr>
          <w:rFonts w:hint="eastAsia" w:ascii="宋体" w:hAnsi="宋体"/>
          <w:sz w:val="24"/>
          <w:highlight w:val="none"/>
        </w:rPr>
        <w:t xml:space="preserve">；</w:t>
      </w:r>
      <w:r>
        <w:rPr>
          <w:rFonts w:hint="eastAsia"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hint="eastAsia" w:ascii="宋体" w:hAnsi="宋体"/>
          <w:b/>
          <w:bCs/>
          <w:sz w:val="24"/>
          <w:highlight w:val="none"/>
          <w:lang w:val="zh-CN"/>
        </w:rPr>
      </w:pPr>
      <w:r>
        <w:rPr>
          <w:rFonts w:hint="eastAsia" w:ascii="宋体" w:hAnsi="宋体"/>
          <w:sz w:val="24"/>
          <w:highlight w:val="none"/>
        </w:rPr>
        <w:t xml:space="preserve">授权委托人与投标供应商企业签订的劳动合同、</w:t>
      </w:r>
      <w:r>
        <w:rPr>
          <w:rFonts w:hint="eastAsia" w:ascii="宋体" w:hAnsi="宋体"/>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sz w:val="24"/>
          <w:highlight w:val="none"/>
        </w:rPr>
        <w:t xml:space="preserve">社保证明材料是指含有县（区）级及以上社保部门电子签章或带可验证二维码的社会保险证明原件或打印件，</w:t>
      </w:r>
      <w:r>
        <w:rPr>
          <w:rFonts w:hint="eastAsia" w:ascii="宋体" w:hAnsi="宋体"/>
          <w:sz w:val="24"/>
          <w:highlight w:val="none"/>
          <w:lang w:val="zh-CN"/>
        </w:rPr>
        <w:t xml:space="preserve">如</w:t>
      </w:r>
      <w:r>
        <w:rPr>
          <w:rFonts w:hint="eastAsia" w:ascii="宋体" w:hAnsi="宋体"/>
          <w:sz w:val="24"/>
          <w:highlight w:val="none"/>
        </w:rPr>
        <w:t xml:space="preserve">投标供应商</w:t>
      </w:r>
      <w:r>
        <w:rPr>
          <w:rFonts w:hint="eastAsia" w:ascii="宋体" w:hAnsi="宋体"/>
          <w:sz w:val="24"/>
          <w:highlight w:val="none"/>
          <w:lang w:val="zh-CN"/>
        </w:rPr>
        <w:t xml:space="preserve">为新成立企业，社保缴费月数不足</w:t>
      </w:r>
      <w:r>
        <w:rPr>
          <w:rFonts w:hint="eastAsia" w:ascii="宋体" w:hAnsi="宋体"/>
          <w:sz w:val="24"/>
          <w:highlight w:val="none"/>
        </w:rPr>
        <w:t xml:space="preserve">三</w:t>
      </w:r>
      <w:r>
        <w:rPr>
          <w:rFonts w:hint="eastAsia" w:ascii="宋体" w:hAnsi="宋体"/>
          <w:sz w:val="24"/>
          <w:highlight w:val="none"/>
          <w:lang w:val="zh-CN"/>
        </w:rPr>
        <w:t xml:space="preserve">个月，则提供自公司成立以来至最近一个月依法缴纳社会保障资金的相关材料</w:t>
      </w:r>
      <w:r>
        <w:rPr>
          <w:rFonts w:hint="eastAsia" w:ascii="宋体" w:hAnsi="宋体"/>
          <w:sz w:val="24"/>
          <w:highlight w:val="none"/>
        </w:rPr>
        <w:t xml:space="preserve">；</w:t>
      </w:r>
      <w:r>
        <w:rPr>
          <w:rFonts w:hint="eastAsia" w:ascii="宋体" w:hAnsi="宋体"/>
          <w:b/>
          <w:bCs/>
          <w:sz w:val="24"/>
          <w:highlight w:val="none"/>
          <w:lang w:val="zh-CN"/>
        </w:rPr>
        <w:t xml:space="preserve">（原件扫描件，如为法定代表人可不提供）</w:t>
      </w:r>
      <w:r>
        <w:rPr>
          <w:rFonts w:hint="eastAsia" w:ascii="宋体" w:hAnsi="宋体"/>
          <w:b/>
          <w:bCs/>
          <w:sz w:val="24"/>
          <w:highlight w:val="none"/>
          <w:lang w:val="zh-CN"/>
        </w:rPr>
      </w:r>
      <w:r/>
    </w:p>
    <w:p>
      <w:pPr>
        <w:pStyle w:val="1120"/>
        <w:numPr>
          <w:ilvl w:val="1"/>
          <w:numId w:val="27"/>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承诺书一</w:t>
      </w:r>
      <w:r>
        <w:rPr>
          <w:rFonts w:ascii="宋体" w:hAnsi="宋体"/>
          <w:sz w:val="24"/>
          <w:highlight w:val="none"/>
        </w:rPr>
      </w:r>
      <w:r/>
    </w:p>
    <w:p>
      <w:pPr>
        <w:pStyle w:val="1120"/>
        <w:numPr>
          <w:ilvl w:val="1"/>
          <w:numId w:val="27"/>
        </w:numPr>
        <w:ind w:left="10" w:firstLine="408"/>
        <w:spacing w:line="360" w:lineRule="auto"/>
        <w:tabs>
          <w:tab w:val="left" w:pos="0" w:leader="none"/>
          <w:tab w:val="left" w:pos="360" w:leader="none"/>
          <w:tab w:val="left" w:pos="420" w:leader="none"/>
        </w:tabs>
        <w:rPr>
          <w:rFonts w:ascii="宋体" w:hAnsi="宋体"/>
          <w:sz w:val="24"/>
          <w:highlight w:val="none"/>
        </w:rPr>
      </w:pPr>
      <w:r>
        <w:rPr>
          <w:rFonts w:hint="eastAsia" w:ascii="宋体" w:hAnsi="宋体"/>
          <w:sz w:val="24"/>
          <w:highlight w:val="none"/>
        </w:rPr>
        <w:t xml:space="preserve">承诺书二</w:t>
      </w:r>
      <w:r>
        <w:rPr>
          <w:rFonts w:ascii="宋体" w:hAnsi="宋体"/>
          <w:sz w:val="24"/>
          <w:highlight w:val="none"/>
        </w:rPr>
      </w:r>
      <w:r/>
    </w:p>
    <w:p>
      <w:pPr>
        <w:pStyle w:val="1120"/>
        <w:ind w:left="480"/>
        <w:spacing w:line="360" w:lineRule="auto"/>
        <w:rPr>
          <w:rFonts w:ascii="宋体" w:hAnsi="宋体"/>
          <w:sz w:val="24"/>
          <w:highlight w:val="none"/>
        </w:rPr>
      </w:pPr>
      <w:r>
        <w:rPr>
          <w:rFonts w:hint="eastAsia" w:ascii="宋体" w:hAnsi="宋体"/>
          <w:sz w:val="24"/>
          <w:highlight w:val="none"/>
        </w:rPr>
        <w:t xml:space="preserve">2.2补充证明文件</w:t>
      </w:r>
      <w:r>
        <w:rPr>
          <w:rFonts w:ascii="宋体" w:hAnsi="宋体"/>
          <w:sz w:val="24"/>
          <w:highlight w:val="none"/>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投标供应商简介和经营情况说明表</w:t>
      </w:r>
      <w:r>
        <w:rPr>
          <w:rFonts w:hint="eastAsia" w:ascii="宋体" w:hAnsi="宋体"/>
          <w:sz w:val="24"/>
          <w:highlight w:val="none"/>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项目技术人员配备表</w:t>
      </w:r>
      <w:r>
        <w:rPr>
          <w:rFonts w:hint="eastAsia" w:ascii="宋体" w:hAnsi="宋体"/>
          <w:sz w:val="24"/>
          <w:highlight w:val="none"/>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主要业绩一览表</w:t>
      </w:r>
      <w:r>
        <w:rPr>
          <w:rFonts w:hint="eastAsia" w:ascii="宋体" w:hAnsi="宋体"/>
          <w:sz w:val="24"/>
          <w:highlight w:val="none"/>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工具及检测仪器配置表</w:t>
      </w:r>
      <w:r>
        <w:rPr>
          <w:rFonts w:hint="eastAsia" w:ascii="宋体" w:hAnsi="宋体"/>
          <w:sz w:val="24"/>
          <w:highlight w:val="none"/>
          <w:lang w:val="zh-CN"/>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rPr>
        <w:t xml:space="preserve">承诺书三</w:t>
      </w:r>
      <w:r>
        <w:rPr>
          <w:rFonts w:hint="eastAsia" w:ascii="宋体" w:hAnsi="宋体"/>
          <w:sz w:val="24"/>
          <w:highlight w:val="none"/>
          <w:lang w:val="zh-CN"/>
        </w:rPr>
      </w:r>
      <w:r/>
    </w:p>
    <w:p>
      <w:pPr>
        <w:pStyle w:val="1120"/>
        <w:numPr>
          <w:ilvl w:val="1"/>
          <w:numId w:val="28"/>
        </w:numPr>
        <w:ind w:left="10" w:firstLine="408"/>
        <w:spacing w:line="360" w:lineRule="auto"/>
        <w:tabs>
          <w:tab w:val="left" w:pos="0" w:leader="none"/>
          <w:tab w:val="left" w:pos="360" w:leader="none"/>
          <w:tab w:val="left" w:pos="420" w:leader="none"/>
        </w:tabs>
        <w:rPr>
          <w:rFonts w:hint="eastAsia" w:ascii="宋体" w:hAnsi="宋体"/>
          <w:sz w:val="24"/>
          <w:highlight w:val="none"/>
          <w:lang w:val="zh-CN"/>
        </w:rPr>
      </w:pPr>
      <w:r>
        <w:rPr>
          <w:rFonts w:hint="eastAsia" w:ascii="宋体" w:hAnsi="宋体"/>
          <w:sz w:val="24"/>
          <w:highlight w:val="none"/>
          <w:lang w:val="zh-CN"/>
        </w:rPr>
        <w:t xml:space="preserve">投标供应商认为必须提供的其他证明材料</w:t>
      </w:r>
      <w:r>
        <w:rPr>
          <w:rFonts w:hint="eastAsia" w:ascii="宋体" w:hAnsi="宋体"/>
          <w:sz w:val="24"/>
          <w:highlight w:val="none"/>
          <w:lang w:val="zh-CN"/>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3.开标一览表；</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4.商务条款偏离表；</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5.服务要求响应表；</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6.明细报价表；     </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7.投标供应商认为有必要提供的承诺、声明和资料； </w:t>
      </w:r>
      <w:r>
        <w:rPr>
          <w:rFonts w:hint="eastAsia" w:ascii="宋体" w:hAnsi="宋体"/>
          <w:sz w:val="24"/>
          <w:highlight w:val="none"/>
        </w:rPr>
      </w:r>
      <w:r/>
    </w:p>
    <w:p>
      <w:pPr>
        <w:pStyle w:val="1120"/>
        <w:ind w:firstLine="480"/>
        <w:spacing w:line="360" w:lineRule="auto"/>
        <w:rPr>
          <w:rFonts w:hint="eastAsia" w:ascii="宋体" w:hAnsi="宋体"/>
          <w:b/>
          <w:sz w:val="24"/>
          <w:highlight w:val="none"/>
        </w:rPr>
      </w:pPr>
      <w:r>
        <w:rPr>
          <w:rFonts w:hint="eastAsia" w:ascii="宋体" w:hAnsi="宋体"/>
          <w:b/>
          <w:sz w:val="24"/>
          <w:highlight w:val="none"/>
        </w:rPr>
        <w:t xml:space="preserve">第二部分：技术标</w:t>
      </w:r>
      <w:r>
        <w:rPr>
          <w:rFonts w:hint="eastAsia" w:ascii="宋体" w:hAnsi="宋体"/>
          <w:b/>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1.运维管理方案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2.运维工作方案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3.设备质控方案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4.服务质量保障方案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5.服务应急保障方案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6.数据审核方案</w:t>
      </w:r>
      <w:r>
        <w:rPr>
          <w:rFonts w:hint="eastAsia" w:ascii="宋体" w:hAnsi="宋体"/>
          <w:sz w:val="24"/>
          <w:highlight w:val="none"/>
        </w:rPr>
      </w:r>
      <w:r/>
    </w:p>
    <w:p>
      <w:pPr>
        <w:pStyle w:val="1120"/>
        <w:ind w:left="357"/>
        <w:spacing w:line="360" w:lineRule="auto"/>
        <w:tabs>
          <w:tab w:val="left" w:pos="0" w:leader="none"/>
          <w:tab w:val="left" w:pos="360" w:leader="none"/>
          <w:tab w:val="left" w:pos="420" w:leader="none"/>
        </w:tabs>
        <w:rPr>
          <w:rFonts w:hint="eastAsia" w:ascii="宋体" w:hAnsi="宋体"/>
          <w:sz w:val="24"/>
          <w:highlight w:val="none"/>
        </w:rPr>
      </w:pPr>
      <w:r>
        <w:rPr>
          <w:rFonts w:hint="eastAsia" w:ascii="宋体" w:hAnsi="宋体"/>
          <w:sz w:val="24"/>
          <w:highlight w:val="none"/>
        </w:rPr>
        <w:t xml:space="preserve">7.数据保密方案</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三、我方同意按照招标文件中的规定，本投标文件的投标有效期限为投标截止之日起90天。</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四、如果我方的投标文件被接受，我方将履行招标文件中规定的每一项要求，按期、按质、按量，完成中标任务。</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五、我方认为你们有权决定中标人。</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七、我方认可并保证遵守招标文件的所有规定，放弃对招标文件提出质疑的权利。</w:t>
      </w:r>
      <w:r>
        <w:rPr>
          <w:rFonts w:hint="eastAsia" w:ascii="宋体" w:hAnsi="宋体"/>
          <w:sz w:val="24"/>
          <w:highlight w:val="none"/>
        </w:rPr>
      </w:r>
      <w:r/>
    </w:p>
    <w:p>
      <w:pPr>
        <w:pStyle w:val="1120"/>
        <w:ind w:firstLine="480"/>
        <w:spacing w:line="360" w:lineRule="auto"/>
        <w:rPr>
          <w:rFonts w:hint="eastAsia" w:ascii="宋体" w:hAnsi="宋体"/>
          <w:sz w:val="24"/>
          <w:highlight w:val="none"/>
        </w:rPr>
      </w:pPr>
      <w:r>
        <w:rPr>
          <w:rFonts w:hint="eastAsia" w:ascii="宋体" w:hAnsi="宋体"/>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投标供应商：（盖章）</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法定代表人或委托代理人：（签字或盖章）</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电话：                   传真：</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地址：                   邮编：</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开户名称：</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t xml:space="preserve">开户账号：</w:t>
      </w:r>
      <w:r>
        <w:rPr>
          <w:rFonts w:hint="eastAsia" w:ascii="宋体" w:hAnsi="宋体"/>
          <w:sz w:val="24"/>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t xml:space="preserve">（三）关于资格的声明函（格式）</w:t>
      </w:r>
      <w:r>
        <w:rPr>
          <w:rFonts w:hint="eastAsia" w:ascii="黑体" w:eastAsia="黑体"/>
          <w:b/>
          <w:sz w:val="24"/>
          <w:szCs w:val="30"/>
          <w:highlight w:val="none"/>
        </w:rPr>
      </w:r>
      <w:r/>
    </w:p>
    <w:p>
      <w:pPr>
        <w:pStyle w:val="1120"/>
        <w:jc w:val="center"/>
        <w:rPr>
          <w:rFonts w:ascii="黑体" w:eastAsia="黑体"/>
          <w:bCs/>
          <w:sz w:val="32"/>
          <w:highlight w:val="none"/>
        </w:rPr>
      </w:pPr>
      <w:r>
        <w:rPr>
          <w:rFonts w:ascii="黑体" w:eastAsia="黑体"/>
          <w:bCs/>
          <w:sz w:val="32"/>
          <w:highlight w:val="none"/>
        </w:rPr>
      </w:r>
      <w:r/>
    </w:p>
    <w:p>
      <w:pPr>
        <w:pStyle w:val="1120"/>
        <w:jc w:val="center"/>
        <w:rPr>
          <w:rFonts w:hint="eastAsia" w:ascii="黑体" w:eastAsia="黑体"/>
          <w:bCs/>
          <w:sz w:val="32"/>
          <w:highlight w:val="none"/>
        </w:rPr>
      </w:pPr>
      <w:r>
        <w:rPr>
          <w:rFonts w:hint="eastAsia" w:ascii="黑体" w:eastAsia="黑体"/>
          <w:b/>
          <w:sz w:val="30"/>
          <w:szCs w:val="30"/>
          <w:highlight w:val="none"/>
        </w:rPr>
        <w:t xml:space="preserve">关于资格的声明函</w:t>
      </w:r>
      <w:r>
        <w:rPr>
          <w:rFonts w:hint="eastAsia" w:ascii="黑体" w:eastAsia="黑体"/>
          <w:bCs/>
          <w:sz w:val="32"/>
          <w:highlight w:val="none"/>
        </w:rPr>
      </w:r>
      <w:r/>
    </w:p>
    <w:p>
      <w:pPr>
        <w:pStyle w:val="1120"/>
        <w:jc w:val="center"/>
        <w:spacing w:line="360" w:lineRule="auto"/>
        <w:rPr>
          <w:rFonts w:hint="eastAsia" w:ascii="宋体" w:hAnsi="宋体"/>
          <w:sz w:val="24"/>
          <w:highlight w:val="none"/>
        </w:rPr>
      </w:pPr>
      <w:r>
        <w:rPr>
          <w:rFonts w:hint="eastAsia" w:ascii="楷体_GB2312" w:eastAsia="楷体_GB2312"/>
          <w:bCs/>
          <w:sz w:val="30"/>
          <w:highlight w:val="none"/>
        </w:rPr>
        <w:t xml:space="preserve">   </w:t>
      </w:r>
      <w:r>
        <w:rPr>
          <w:rFonts w:ascii="楷体_GB2312" w:eastAsia="楷体_GB2312"/>
          <w:bCs/>
          <w:sz w:val="30"/>
          <w:highlight w:val="none"/>
        </w:rPr>
        <w:t xml:space="preserve">     </w:t>
      </w:r>
      <w:r>
        <w:rPr>
          <w:rFonts w:hint="eastAsia" w:ascii="宋体" w:hAnsi="宋体"/>
          <w:sz w:val="24"/>
          <w:highlight w:val="none"/>
        </w:rPr>
      </w:r>
      <w:r/>
    </w:p>
    <w:p>
      <w:pPr>
        <w:pStyle w:val="1120"/>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1120"/>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1120"/>
        <w:jc w:val="center"/>
        <w:rPr>
          <w:rFonts w:ascii="宋体" w:hAnsi="宋体"/>
          <w:highlight w:val="none"/>
        </w:rPr>
      </w:pPr>
      <w:r>
        <w:rPr>
          <w:rFonts w:ascii="宋体" w:hAnsi="宋体"/>
          <w:highlight w:val="none"/>
        </w:rPr>
      </w:r>
      <w:r/>
    </w:p>
    <w:p>
      <w:pPr>
        <w:pStyle w:val="1120"/>
        <w:spacing w:line="360" w:lineRule="auto"/>
        <w:rPr>
          <w:rFonts w:ascii="宋体" w:hAnsi="宋体"/>
          <w:sz w:val="24"/>
          <w:highlight w:val="none"/>
          <w:u w:val="single"/>
        </w:rPr>
      </w:pPr>
      <w:r>
        <w:rPr>
          <w:rFonts w:hint="eastAsia" w:ascii="宋体" w:hAnsi="宋体"/>
          <w:sz w:val="24"/>
          <w:highlight w:val="none"/>
          <w:u w:val="single"/>
        </w:rPr>
        <w:t xml:space="preserve">中力奥工程建设咨询无锡有限公司  </w:t>
      </w:r>
      <w:r>
        <w:rPr>
          <w:rFonts w:hint="eastAsia" w:ascii="宋体" w:hAnsi="宋体"/>
          <w:sz w:val="24"/>
          <w:highlight w:val="none"/>
        </w:rPr>
        <w:t xml:space="preserve">：  </w:t>
      </w:r>
      <w:r>
        <w:rPr>
          <w:rFonts w:ascii="宋体" w:hAnsi="宋体"/>
          <w:sz w:val="24"/>
          <w:highlight w:val="none"/>
          <w:u w:val="single"/>
        </w:rPr>
      </w:r>
      <w:r/>
    </w:p>
    <w:p>
      <w:pPr>
        <w:pStyle w:val="1158"/>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我公司承诺参加政府采购活动前3年内在经营活动中没有重大违法记录。</w:t>
      </w:r>
      <w:r>
        <w:rPr>
          <w:rFonts w:hint="eastAsia" w:ascii="宋体" w:hAnsi="宋体"/>
          <w:szCs w:val="24"/>
          <w:highlight w:val="none"/>
        </w:rPr>
      </w:r>
      <w:r/>
    </w:p>
    <w:p>
      <w:pPr>
        <w:pStyle w:val="1158"/>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我公司具有本项目履行合同所必需的设备和专业技术能力。</w:t>
      </w:r>
      <w:r>
        <w:rPr>
          <w:rFonts w:hint="eastAsia" w:ascii="宋体" w:hAnsi="宋体"/>
          <w:szCs w:val="24"/>
          <w:highlight w:val="none"/>
        </w:rPr>
      </w:r>
      <w:r/>
    </w:p>
    <w:p>
      <w:pPr>
        <w:pStyle w:val="1158"/>
        <w:ind w:left="0" w:right="0" w:firstLine="480"/>
        <w:jc w:val="both"/>
        <w:spacing w:line="360" w:lineRule="auto"/>
        <w:rPr>
          <w:rFonts w:hint="eastAsia" w:ascii="宋体" w:hAnsi="宋体"/>
          <w:szCs w:val="24"/>
          <w:highlight w:val="none"/>
        </w:rPr>
      </w:pPr>
      <w:r>
        <w:rPr>
          <w:rFonts w:hint="eastAsia" w:ascii="宋体" w:hAnsi="宋体"/>
          <w:szCs w:val="24"/>
          <w:highlight w:val="none"/>
        </w:rPr>
        <w:t xml:space="preserve">我公司（单位）愿针对本次项目进行投标报价，投标文件中所有关于投标资格的文件、证明、陈述均是真实的、准确的。若有违背，我公司（单位）愿意承担由此而产生的一切后果。</w:t>
      </w:r>
      <w:r>
        <w:rPr>
          <w:rFonts w:hint="eastAsia" w:ascii="宋体" w:hAnsi="宋体"/>
          <w:szCs w:val="24"/>
          <w:highlight w:val="none"/>
        </w:rPr>
      </w:r>
      <w:r/>
    </w:p>
    <w:p>
      <w:pPr>
        <w:pStyle w:val="1158"/>
        <w:ind w:left="0" w:right="34" w:firstLine="403"/>
        <w:spacing w:line="360" w:lineRule="auto"/>
        <w:rPr>
          <w:rFonts w:ascii="宋体" w:hAnsi="宋体"/>
          <w:szCs w:val="24"/>
          <w:highlight w:val="none"/>
        </w:rPr>
      </w:pPr>
      <w:r>
        <w:rPr>
          <w:rFonts w:ascii="宋体" w:hAnsi="宋体"/>
          <w:szCs w:val="24"/>
          <w:highlight w:val="none"/>
        </w:rPr>
      </w:r>
      <w:r/>
    </w:p>
    <w:p>
      <w:pPr>
        <w:pStyle w:val="1158"/>
        <w:ind w:left="0" w:right="34" w:firstLine="403"/>
        <w:spacing w:line="360" w:lineRule="auto"/>
        <w:rPr>
          <w:rFonts w:ascii="宋体" w:hAnsi="宋体"/>
          <w:sz w:val="21"/>
          <w:highlight w:val="none"/>
        </w:rPr>
      </w:pPr>
      <w:r>
        <w:rPr>
          <w:rFonts w:ascii="宋体" w:hAnsi="宋体"/>
          <w:sz w:val="21"/>
          <w:highlight w:val="none"/>
        </w:rPr>
      </w:r>
      <w:r/>
    </w:p>
    <w:p>
      <w:pPr>
        <w:pStyle w:val="1158"/>
        <w:ind w:left="0" w:right="34" w:firstLine="403"/>
        <w:spacing w:line="360" w:lineRule="auto"/>
        <w:rPr>
          <w:rFonts w:ascii="宋体" w:hAnsi="宋体"/>
          <w:sz w:val="21"/>
          <w:highlight w:val="none"/>
        </w:rPr>
      </w:pPr>
      <w:r>
        <w:rPr>
          <w:rFonts w:ascii="宋体" w:hAnsi="宋体"/>
          <w:sz w:val="21"/>
          <w:highlight w:val="none"/>
        </w:rPr>
      </w:r>
      <w:r/>
    </w:p>
    <w:p>
      <w:pPr>
        <w:pStyle w:val="1120"/>
        <w:ind w:firstLine="3360"/>
        <w:spacing w:line="360" w:lineRule="auto"/>
        <w:rPr>
          <w:rFonts w:ascii="宋体" w:hAnsi="宋体"/>
          <w:sz w:val="24"/>
          <w:highlight w:val="none"/>
        </w:rPr>
      </w:pPr>
      <w:r>
        <w:rPr>
          <w:rFonts w:hint="eastAsia" w:ascii="宋体" w:hAnsi="宋体"/>
          <w:sz w:val="24"/>
          <w:highlight w:val="none"/>
        </w:rPr>
        <w:t xml:space="preserve">投标供应商（盖章）：</w:t>
      </w:r>
      <w:r>
        <w:rPr>
          <w:rFonts w:ascii="宋体" w:hAnsi="宋体"/>
          <w:sz w:val="24"/>
          <w:highlight w:val="none"/>
        </w:rPr>
      </w:r>
      <w:r/>
    </w:p>
    <w:p>
      <w:pPr>
        <w:pStyle w:val="1120"/>
        <w:ind w:firstLine="480"/>
        <w:jc w:val="center"/>
        <w:spacing w:line="360" w:lineRule="auto"/>
        <w:rPr>
          <w:rFonts w:ascii="宋体" w:hAnsi="宋体"/>
          <w:sz w:val="24"/>
          <w:highlight w:val="none"/>
        </w:rPr>
      </w:pPr>
      <w:r>
        <w:rPr>
          <w:rFonts w:hint="eastAsia" w:ascii="宋体" w:hAnsi="宋体"/>
          <w:sz w:val="24"/>
          <w:highlight w:val="none"/>
        </w:rPr>
        <w:t xml:space="preserve">　　　　　　　　　法定代表人或法定代表人授权代表签字或盖章：</w:t>
      </w:r>
      <w:r>
        <w:rPr>
          <w:rFonts w:ascii="宋体" w:hAnsi="宋体"/>
          <w:sz w:val="24"/>
          <w:highlight w:val="none"/>
        </w:rPr>
      </w:r>
      <w:r/>
    </w:p>
    <w:p>
      <w:pPr>
        <w:pStyle w:val="1191"/>
        <w:spacing w:before="242" w:beforeAutospacing="0" w:after="242" w:afterAutospacing="0" w:line="360" w:lineRule="atLeast"/>
        <w:rPr>
          <w:bCs/>
          <w:highlight w:val="none"/>
        </w:rPr>
      </w:pPr>
      <w:r>
        <w:rPr>
          <w:bCs/>
          <w:highlight w:val="none"/>
        </w:rPr>
      </w:r>
      <w:r/>
    </w:p>
    <w:p>
      <w:pPr>
        <w:pStyle w:val="1191"/>
        <w:spacing w:before="242" w:beforeAutospacing="0" w:after="242" w:afterAutospacing="0" w:line="360" w:lineRule="atLeast"/>
        <w:rPr>
          <w:rFonts w:hint="eastAsia"/>
          <w:bCs/>
          <w:highlight w:val="none"/>
        </w:rPr>
      </w:pPr>
      <w:r>
        <w:rPr>
          <w:rFonts w:hint="eastAsia"/>
          <w:bCs/>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35" w:name="1"/>
      <w:r>
        <w:rPr>
          <w:rFonts w:hint="eastAsia"/>
          <w:bCs/>
          <w:highlight w:val="none"/>
        </w:rPr>
        <w:t xml:space="preserve"> 财库〔202</w:t>
      </w:r>
      <w:bookmarkEnd w:id="35"/>
      <w:r>
        <w:rPr>
          <w:rFonts w:hint="eastAsia"/>
          <w:bCs/>
          <w:highlight w:val="none"/>
        </w:rPr>
        <w:t xml:space="preserve">2〕3号文规定，“较大数额罚款”认定为200万元以上的罚款，法律、行政法规以及国务院有关部门明确规定相关领域“较大数额罚款”标准高于200万元的，从其规定。）</w:t>
      </w:r>
      <w:r>
        <w:rPr>
          <w:rFonts w:hint="eastAsia"/>
          <w:bCs/>
          <w:highlight w:val="none"/>
        </w:rPr>
      </w:r>
      <w:r/>
    </w:p>
    <w:p>
      <w:pPr>
        <w:pStyle w:val="1120"/>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20"/>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20"/>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120"/>
        <w:jc w:val="center"/>
        <w:spacing w:line="360" w:lineRule="auto"/>
        <w:rPr>
          <w:rFonts w:hint="eastAsia" w:ascii="宋体" w:hAnsi="宋体"/>
          <w:b/>
          <w:sz w:val="30"/>
          <w:szCs w:val="30"/>
          <w:highlight w:val="none"/>
        </w:rPr>
        <w:outlineLvl w:val="1"/>
      </w:pPr>
      <w:r>
        <w:rPr>
          <w:rFonts w:hint="eastAsia" w:ascii="宋体" w:hAnsi="宋体"/>
          <w:b/>
          <w:sz w:val="30"/>
          <w:szCs w:val="30"/>
          <w:highlight w:val="none"/>
        </w:rPr>
      </w:r>
      <w:r/>
    </w:p>
    <w:p>
      <w:pPr>
        <w:pStyle w:val="1431"/>
        <w:ind w:firstLine="602"/>
        <w:rPr>
          <w:rFonts w:hint="eastAsia" w:ascii="宋体" w:hAnsi="宋体"/>
          <w:b/>
          <w:sz w:val="30"/>
          <w:szCs w:val="30"/>
          <w:highlight w:val="none"/>
        </w:rPr>
      </w:pPr>
      <w:r>
        <w:rPr>
          <w:rFonts w:hint="eastAsia" w:ascii="宋体" w:hAnsi="宋体"/>
          <w:b/>
          <w:sz w:val="30"/>
          <w:szCs w:val="30"/>
          <w:highlight w:val="none"/>
        </w:rPr>
      </w:r>
      <w:r/>
    </w:p>
    <w:p>
      <w:pPr>
        <w:pStyle w:val="1431"/>
        <w:ind w:firstLine="602"/>
        <w:rPr>
          <w:rFonts w:hint="eastAsia" w:ascii="宋体" w:hAnsi="宋体"/>
          <w:b/>
          <w:sz w:val="30"/>
          <w:szCs w:val="30"/>
          <w:highlight w:val="none"/>
        </w:rPr>
      </w:pPr>
      <w:r>
        <w:rPr>
          <w:rFonts w:hint="eastAsia" w:ascii="宋体" w:hAnsi="宋体"/>
          <w:b/>
          <w:sz w:val="30"/>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t xml:space="preserve">（四）法定代表人授权委托书（格式）：</w:t>
      </w:r>
      <w:r>
        <w:rPr>
          <w:rFonts w:hint="eastAsia" w:ascii="黑体" w:eastAsia="黑体"/>
          <w:b/>
          <w:sz w:val="24"/>
          <w:szCs w:val="30"/>
          <w:highlight w:val="none"/>
        </w:rPr>
      </w:r>
      <w:r/>
    </w:p>
    <w:p>
      <w:pPr>
        <w:pStyle w:val="1120"/>
        <w:rPr>
          <w:rFonts w:hint="eastAsia"/>
          <w:highlight w:val="none"/>
        </w:rPr>
      </w:pPr>
      <w:r>
        <w:rPr>
          <w:rFonts w:hint="eastAsia"/>
          <w:highlight w:val="none"/>
        </w:rPr>
      </w:r>
      <w:r/>
    </w:p>
    <w:p>
      <w:pPr>
        <w:pStyle w:val="1120"/>
        <w:jc w:val="center"/>
        <w:rPr>
          <w:rFonts w:hint="eastAsia" w:ascii="黑体" w:eastAsia="黑体"/>
          <w:bCs/>
          <w:sz w:val="28"/>
          <w:szCs w:val="28"/>
          <w:highlight w:val="none"/>
        </w:rPr>
      </w:pPr>
      <w:r>
        <w:rPr>
          <w:rFonts w:hint="eastAsia" w:ascii="黑体" w:eastAsia="黑体"/>
          <w:bCs/>
          <w:sz w:val="28"/>
          <w:szCs w:val="28"/>
          <w:highlight w:val="none"/>
        </w:rPr>
        <w:t xml:space="preserve">法定代表人授权委托书</w:t>
      </w:r>
      <w:r>
        <w:rPr>
          <w:rFonts w:hint="eastAsia" w:ascii="黑体" w:eastAsia="黑体"/>
          <w:bCs/>
          <w:sz w:val="28"/>
          <w:szCs w:val="28"/>
          <w:highlight w:val="none"/>
        </w:rPr>
      </w:r>
      <w:r/>
    </w:p>
    <w:p>
      <w:pPr>
        <w:pStyle w:val="1120"/>
        <w:spacing w:line="480" w:lineRule="auto"/>
        <w:rPr>
          <w:rFonts w:hint="eastAsia" w:ascii="宋体" w:hAnsi="宋体"/>
          <w:sz w:val="24"/>
          <w:highlight w:val="none"/>
        </w:rPr>
      </w:pPr>
      <w:r>
        <w:rPr>
          <w:rFonts w:hint="eastAsia" w:ascii="楷体_GB2312" w:eastAsia="楷体_GB2312"/>
          <w:bCs/>
          <w:sz w:val="30"/>
          <w:highlight w:val="none"/>
        </w:rPr>
        <w:t xml:space="preserve">                           </w:t>
      </w:r>
      <w:r>
        <w:rPr>
          <w:rFonts w:hint="eastAsia" w:ascii="宋体" w:hAnsi="宋体"/>
          <w:sz w:val="24"/>
          <w:highlight w:val="none"/>
        </w:rPr>
      </w:r>
      <w:r/>
    </w:p>
    <w:p>
      <w:pPr>
        <w:pStyle w:val="1120"/>
        <w:jc w:val="center"/>
        <w:spacing w:line="360" w:lineRule="auto"/>
        <w:rPr>
          <w:rFonts w:ascii="宋体" w:hAnsi="宋体"/>
          <w:sz w:val="24"/>
          <w:highlight w:val="none"/>
        </w:rPr>
      </w:pPr>
      <w:r>
        <w:rPr>
          <w:rFonts w:hint="eastAsia" w:ascii="宋体" w:hAnsi="宋体"/>
          <w:sz w:val="24"/>
          <w:highlight w:val="none"/>
        </w:rPr>
        <w:t xml:space="preserve">       采购项目编号：</w:t>
      </w:r>
      <w:r>
        <w:rPr>
          <w:rFonts w:ascii="宋体" w:hAnsi="宋体"/>
          <w:sz w:val="24"/>
          <w:highlight w:val="none"/>
        </w:rPr>
      </w:r>
      <w:r/>
    </w:p>
    <w:p>
      <w:pPr>
        <w:pStyle w:val="1120"/>
        <w:jc w:val="center"/>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1120"/>
        <w:jc w:val="center"/>
        <w:spacing w:line="360" w:lineRule="auto"/>
        <w:rPr>
          <w:rFonts w:ascii="宋体" w:hAnsi="宋体"/>
          <w:sz w:val="24"/>
          <w:highlight w:val="none"/>
        </w:rPr>
      </w:pPr>
      <w:r>
        <w:rPr>
          <w:rFonts w:ascii="宋体" w:hAnsi="宋体"/>
          <w:sz w:val="24"/>
          <w:highlight w:val="none"/>
        </w:rPr>
      </w:r>
      <w:r/>
    </w:p>
    <w:p>
      <w:pPr>
        <w:pStyle w:val="1120"/>
        <w:spacing w:line="360" w:lineRule="auto"/>
        <w:rPr>
          <w:rFonts w:ascii="宋体" w:hAnsi="宋体"/>
          <w:sz w:val="24"/>
          <w:highlight w:val="none"/>
          <w:u w:val="single"/>
        </w:rPr>
      </w:pPr>
      <w:r>
        <w:rPr>
          <w:rFonts w:hint="eastAsia" w:ascii="宋体" w:hAnsi="宋体"/>
          <w:sz w:val="24"/>
          <w:highlight w:val="none"/>
          <w:u w:val="single"/>
        </w:rPr>
        <w:t xml:space="preserve">中力奥工程建设咨询无锡有限公司：</w:t>
      </w:r>
      <w:r>
        <w:rPr>
          <w:rFonts w:ascii="宋体" w:hAnsi="宋体"/>
          <w:sz w:val="24"/>
          <w:highlight w:val="none"/>
          <w:u w:val="single"/>
        </w:rPr>
      </w:r>
      <w:r/>
    </w:p>
    <w:p>
      <w:pPr>
        <w:pStyle w:val="1120"/>
        <w:ind w:firstLine="480"/>
        <w:spacing w:line="360" w:lineRule="auto"/>
        <w:rPr>
          <w:rFonts w:hint="eastAsia" w:ascii="宋体" w:hAnsi="宋体"/>
          <w:sz w:val="24"/>
          <w:highlight w:val="none"/>
          <w:u w:val="single"/>
        </w:rPr>
      </w:pPr>
      <w:r>
        <w:rPr>
          <w:rFonts w:hint="eastAsia" w:ascii="宋体" w:hAnsi="宋体"/>
          <w:sz w:val="24"/>
          <w:highlight w:val="none"/>
        </w:rPr>
        <w:t xml:space="preserve">   </w:t>
      </w:r>
      <w:r>
        <w:rPr>
          <w:rFonts w:hint="eastAsia" w:ascii="宋体" w:hAnsi="宋体"/>
          <w:sz w:val="24"/>
          <w:highlight w:val="none"/>
          <w:u w:val="single"/>
        </w:rPr>
        <w:t xml:space="preserve">     （投标供应商名称）       </w:t>
      </w:r>
      <w:r>
        <w:rPr>
          <w:rFonts w:hint="eastAsia" w:ascii="宋体" w:hAnsi="宋体" w:cs="宋体"/>
          <w:sz w:val="24"/>
          <w:highlight w:val="none"/>
        </w:rPr>
        <w:t xml:space="preserve">系</w:t>
      </w:r>
      <w:r>
        <w:rPr>
          <w:rFonts w:hint="eastAsia" w:ascii="宋体" w:hAnsi="宋体"/>
          <w:sz w:val="24"/>
          <w:highlight w:val="none"/>
        </w:rPr>
        <w:t xml:space="preserve">中华人民共和国合法企业，法定地址：</w:t>
      </w:r>
      <w:r>
        <w:rPr>
          <w:rFonts w:hint="eastAsia" w:ascii="宋体" w:hAnsi="宋体"/>
          <w:sz w:val="24"/>
          <w:highlight w:val="none"/>
          <w:u w:val="single"/>
        </w:rPr>
        <w:t xml:space="preserve">                     </w:t>
      </w:r>
      <w:r>
        <w:rPr>
          <w:rFonts w:hint="eastAsia" w:ascii="宋体" w:hAnsi="宋体"/>
          <w:sz w:val="24"/>
          <w:highlight w:val="none"/>
        </w:rPr>
        <w:t xml:space="preserve"> ，特授权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代表我公司（单位）全权办理针对本项目</w:t>
      </w:r>
      <w:r>
        <w:rPr>
          <w:rFonts w:hint="eastAsia" w:ascii="宋体" w:hAnsi="宋体"/>
          <w:sz w:val="24"/>
          <w:highlight w:val="none"/>
          <w:u w:val="single"/>
        </w:rPr>
        <w:t xml:space="preserve">     </w:t>
      </w:r>
      <w:r>
        <w:rPr>
          <w:rFonts w:hint="eastAsia" w:ascii="宋体" w:hAnsi="宋体"/>
          <w:sz w:val="24"/>
          <w:highlight w:val="none"/>
          <w:u w:val="single"/>
        </w:rPr>
      </w:r>
      <w:r/>
    </w:p>
    <w:p>
      <w:pPr>
        <w:pStyle w:val="1120"/>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的投标、参与开标、评标、签约等具体工作，并签署全部有关文件、协议及合同。</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我公司（单位）对被授权人的签名负全部责任。</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被授权人情况：</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身份证号码：                   电话：</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通讯地址：</w:t>
      </w:r>
      <w:r>
        <w:rPr>
          <w:rFonts w:ascii="宋体" w:hAnsi="宋体"/>
          <w:sz w:val="24"/>
          <w:highlight w:val="none"/>
        </w:rPr>
      </w:r>
      <w:r/>
    </w:p>
    <w:p>
      <w:pPr>
        <w:pStyle w:val="1120"/>
        <w:ind w:firstLine="480"/>
        <w:spacing w:line="360" w:lineRule="auto"/>
        <w:rPr>
          <w:rFonts w:ascii="宋体" w:hAnsi="宋体"/>
          <w:sz w:val="24"/>
          <w:highlight w:val="none"/>
        </w:rPr>
      </w:pPr>
      <w:r>
        <w:rPr>
          <w:rFonts w:hint="eastAsia" w:ascii="宋体" w:hAnsi="宋体"/>
          <w:sz w:val="24"/>
          <w:highlight w:val="none"/>
        </w:rPr>
        <w:t xml:space="preserve">被授权人签名：                  单位名称（盖章）：</w:t>
      </w:r>
      <w:r>
        <w:rPr>
          <w:rFonts w:ascii="宋体" w:hAnsi="宋体"/>
          <w:sz w:val="24"/>
          <w:highlight w:val="none"/>
        </w:rPr>
      </w:r>
      <w:r/>
    </w:p>
    <w:p>
      <w:pPr>
        <w:pStyle w:val="1120"/>
        <w:ind w:firstLine="4320"/>
        <w:spacing w:line="360" w:lineRule="auto"/>
        <w:rPr>
          <w:rFonts w:ascii="宋体" w:hAnsi="宋体"/>
          <w:sz w:val="24"/>
          <w:highlight w:val="none"/>
        </w:rPr>
      </w:pPr>
      <w:r>
        <w:rPr>
          <w:rFonts w:hint="eastAsia" w:ascii="宋体" w:hAnsi="宋体"/>
          <w:sz w:val="24"/>
          <w:highlight w:val="none"/>
        </w:rPr>
        <w:t xml:space="preserve">法定代表人（签字或盖章）：</w:t>
      </w:r>
      <w:r>
        <w:rPr>
          <w:rFonts w:ascii="宋体" w:hAnsi="宋体"/>
          <w:sz w:val="24"/>
          <w:highlight w:val="none"/>
        </w:rPr>
      </w:r>
      <w:r/>
    </w:p>
    <w:p>
      <w:pPr>
        <w:pStyle w:val="1120"/>
        <w:ind w:firstLine="5760"/>
        <w:spacing w:line="360" w:lineRule="auto"/>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20"/>
              <w:spacing w:before="4" w:line="360" w:lineRule="auto"/>
              <w:widowControl/>
              <w:rPr>
                <w:rFonts w:ascii="宋体" w:hAnsi="宋体"/>
                <w:sz w:val="24"/>
                <w:highlight w:val="none"/>
              </w:rPr>
            </w:pPr>
            <w:r>
              <w:rPr>
                <w:rFonts w:ascii="宋体" w:hAnsi="宋体"/>
                <w:sz w:val="24"/>
                <w:highlight w:val="none"/>
              </w:rPr>
            </w:r>
            <w:r/>
          </w:p>
          <w:p>
            <w:pPr>
              <w:pStyle w:val="1120"/>
              <w:spacing w:before="4" w:line="360" w:lineRule="auto"/>
              <w:widowControl/>
              <w:rPr>
                <w:rFonts w:ascii="宋体" w:hAnsi="宋体"/>
                <w:sz w:val="24"/>
                <w:highlight w:val="none"/>
              </w:rPr>
            </w:pPr>
            <w:r>
              <w:rPr>
                <w:rFonts w:ascii="宋体" w:hAnsi="宋体"/>
                <w:sz w:val="24"/>
                <w:highlight w:val="none"/>
              </w:rPr>
            </w:r>
            <w:r/>
          </w:p>
          <w:p>
            <w:pPr>
              <w:pStyle w:val="1120"/>
              <w:jc w:val="center"/>
              <w:spacing w:before="4" w:line="360" w:lineRule="auto"/>
              <w:widowControl/>
              <w:rPr>
                <w:rFonts w:hint="eastAsia" w:ascii="宋体" w:hAnsi="宋体"/>
                <w:sz w:val="24"/>
                <w:highlight w:val="none"/>
              </w:rPr>
            </w:pPr>
            <w:r>
              <w:rPr>
                <w:rFonts w:hint="eastAsia" w:ascii="宋体" w:hAnsi="宋体"/>
                <w:sz w:val="24"/>
                <w:highlight w:val="none"/>
              </w:rPr>
              <w:t xml:space="preserve">法定代表人身份证正、反面</w:t>
            </w:r>
            <w:r>
              <w:rPr>
                <w:rFonts w:hint="eastAsia" w:ascii="宋体" w:hAnsi="宋体"/>
                <w:sz w:val="24"/>
                <w:highlight w:val="none"/>
              </w:rPr>
            </w:r>
            <w:r/>
          </w:p>
          <w:p>
            <w:pPr>
              <w:pStyle w:val="1120"/>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c>
          <w:tcPr>
            <w:tcW w:w="720" w:type="dxa"/>
            <w:vAlign w:val="top"/>
            <w:textDirection w:val="lrTb"/>
            <w:noWrap w:val="false"/>
          </w:tcPr>
          <w:p>
            <w:pPr>
              <w:pStyle w:val="1120"/>
              <w:jc w:val="left"/>
              <w:widowControl/>
              <w:rPr>
                <w:rFonts w:ascii="宋体" w:hAnsi="宋体"/>
                <w:sz w:val="24"/>
                <w:highlight w:val="none"/>
              </w:rPr>
            </w:pPr>
            <w:r>
              <w:rPr>
                <w:rFonts w:ascii="宋体" w:hAnsi="宋体"/>
                <w:sz w:val="24"/>
                <w:highlight w:val="none"/>
              </w:rPr>
            </w:r>
            <w:r/>
          </w:p>
        </w:tc>
        <w:tc>
          <w:tcPr>
            <w:tcW w:w="5040" w:type="dxa"/>
            <w:vAlign w:val="top"/>
            <w:textDirection w:val="lrTb"/>
            <w:noWrap w:val="false"/>
          </w:tcPr>
          <w:p>
            <w:pPr>
              <w:pStyle w:val="1120"/>
              <w:spacing w:before="4" w:line="360" w:lineRule="auto"/>
              <w:widowControl/>
              <w:rPr>
                <w:rFonts w:ascii="宋体" w:hAnsi="宋体"/>
                <w:sz w:val="24"/>
                <w:highlight w:val="none"/>
              </w:rPr>
            </w:pPr>
            <w:r>
              <w:rPr>
                <w:rFonts w:ascii="宋体" w:hAnsi="宋体"/>
                <w:sz w:val="24"/>
                <w:highlight w:val="none"/>
              </w:rPr>
            </w:r>
            <w:r/>
          </w:p>
          <w:p>
            <w:pPr>
              <w:pStyle w:val="1120"/>
              <w:spacing w:before="4" w:line="360" w:lineRule="auto"/>
              <w:widowControl/>
              <w:rPr>
                <w:rFonts w:ascii="宋体" w:hAnsi="宋体"/>
                <w:sz w:val="24"/>
                <w:highlight w:val="none"/>
              </w:rPr>
            </w:pPr>
            <w:r>
              <w:rPr>
                <w:rFonts w:ascii="宋体" w:hAnsi="宋体"/>
                <w:sz w:val="24"/>
                <w:highlight w:val="none"/>
              </w:rPr>
            </w:r>
            <w:r/>
          </w:p>
          <w:p>
            <w:pPr>
              <w:pStyle w:val="1120"/>
              <w:jc w:val="center"/>
              <w:spacing w:before="4" w:line="360" w:lineRule="auto"/>
              <w:widowControl/>
              <w:rPr>
                <w:rFonts w:hint="eastAsia" w:ascii="宋体" w:hAnsi="宋体"/>
                <w:sz w:val="24"/>
                <w:highlight w:val="none"/>
              </w:rPr>
            </w:pPr>
            <w:r>
              <w:rPr>
                <w:rFonts w:hint="eastAsia" w:ascii="宋体" w:hAnsi="宋体"/>
                <w:sz w:val="24"/>
                <w:highlight w:val="none"/>
              </w:rPr>
              <w:t xml:space="preserve">授权代表身份证正、反面</w:t>
            </w:r>
            <w:r>
              <w:rPr>
                <w:rFonts w:hint="eastAsia" w:ascii="宋体" w:hAnsi="宋体"/>
                <w:sz w:val="24"/>
                <w:highlight w:val="none"/>
              </w:rPr>
            </w:r>
            <w:r/>
          </w:p>
          <w:p>
            <w:pPr>
              <w:pStyle w:val="1120"/>
              <w:jc w:val="center"/>
              <w:spacing w:before="4" w:line="360" w:lineRule="auto"/>
              <w:widowControl/>
              <w:rPr>
                <w:rFonts w:ascii="宋体" w:hAnsi="宋体"/>
                <w:sz w:val="24"/>
                <w:highlight w:val="none"/>
              </w:rPr>
            </w:pPr>
            <w:r>
              <w:rPr>
                <w:rFonts w:hint="eastAsia" w:ascii="宋体" w:hAnsi="宋体"/>
                <w:sz w:val="24"/>
                <w:highlight w:val="none"/>
              </w:rPr>
              <w:t xml:space="preserve">扫描件</w:t>
            </w:r>
            <w:r>
              <w:rPr>
                <w:rFonts w:ascii="宋体" w:hAnsi="宋体"/>
                <w:sz w:val="24"/>
                <w:highlight w:val="none"/>
              </w:rPr>
            </w:r>
            <w:r/>
          </w:p>
        </w:tc>
      </w:tr>
    </w:tbl>
    <w:p>
      <w:pPr>
        <w:pStyle w:val="1120"/>
        <w:jc w:val="left"/>
        <w:rPr>
          <w:rFonts w:ascii="黑体" w:eastAsia="黑体"/>
          <w:b/>
          <w:sz w:val="24"/>
          <w:szCs w:val="30"/>
          <w:highlight w:val="none"/>
        </w:rPr>
        <w:outlineLvl w:val="0"/>
      </w:pPr>
      <w:r>
        <w:rPr>
          <w:rFonts w:ascii="宋体" w:hAnsi="宋体"/>
          <w:sz w:val="24"/>
          <w:highlight w:val="none"/>
        </w:rPr>
        <w:br w:type="page" w:clear="all"/>
      </w:r>
      <w:r>
        <w:rPr>
          <w:rFonts w:hint="eastAsia" w:ascii="黑体" w:eastAsia="黑体"/>
          <w:b/>
          <w:sz w:val="24"/>
          <w:szCs w:val="30"/>
          <w:highlight w:val="none"/>
        </w:rPr>
        <w:t xml:space="preserve">（五）中小企业声明函（服务）：</w:t>
      </w:r>
      <w:r>
        <w:rPr>
          <w:rFonts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ind w:firstLine="244"/>
        <w:jc w:val="center"/>
        <w:rPr>
          <w:rFonts w:ascii="宋体" w:hAnsi="宋体"/>
          <w:highlight w:val="none"/>
        </w:rPr>
      </w:pPr>
      <w:r>
        <w:rPr>
          <w:rFonts w:hint="eastAsia" w:ascii="宋体" w:hAnsi="宋体"/>
          <w:b/>
          <w:sz w:val="30"/>
          <w:szCs w:val="30"/>
          <w:highlight w:val="none"/>
        </w:rPr>
        <w:t xml:space="preserve">中小企业声明函（服务）</w:t>
      </w:r>
      <w:r>
        <w:rPr>
          <w:rFonts w:ascii="宋体" w:hAnsi="宋体"/>
          <w:highlight w:val="none"/>
        </w:rPr>
      </w:r>
      <w:r/>
    </w:p>
    <w:p>
      <w:pPr>
        <w:pStyle w:val="1120"/>
        <w:ind w:firstLine="432"/>
        <w:spacing w:line="580" w:lineRule="exact"/>
        <w:rPr>
          <w:rFonts w:ascii="宋体" w:hAnsi="宋体" w:cs="@楷体_GB2312"/>
          <w:bCs/>
          <w:sz w:val="24"/>
          <w:highlight w:val="none"/>
        </w:rPr>
      </w:pPr>
      <w:r>
        <w:rPr>
          <w:rFonts w:hint="eastAsia" w:ascii="宋体" w:hAnsi="宋体" w:cs="@楷体_GB2312"/>
          <w:bCs/>
          <w:sz w:val="24"/>
          <w:highlight w:val="none"/>
        </w:rPr>
        <w:t xml:space="preserve">本公司（联合体）郑重声明，根据《政府采购促进中小企业发展管理办法》（财库〔20</w:t>
      </w:r>
      <w:r>
        <w:rPr>
          <w:rFonts w:ascii="宋体" w:hAnsi="宋体" w:cs="@楷体_GB2312"/>
          <w:bCs/>
          <w:sz w:val="24"/>
          <w:highlight w:val="none"/>
        </w:rPr>
        <w:t xml:space="preserve">20</w:t>
      </w:r>
      <w:r>
        <w:rPr>
          <w:rFonts w:hint="eastAsia" w:ascii="宋体" w:hAnsi="宋体" w:cs="@楷体_GB2312"/>
          <w:bCs/>
          <w:sz w:val="24"/>
          <w:highlight w:val="none"/>
        </w:rPr>
        <w:t xml:space="preserve">〕46号）的规定，本公司（联合体）参加</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（单位名称） </w:t>
      </w:r>
      <w:r>
        <w:rPr>
          <w:rFonts w:hint="eastAsia" w:ascii="宋体" w:hAnsi="宋体" w:cs="@楷体_GB2312"/>
          <w:bCs/>
          <w:sz w:val="24"/>
          <w:highlight w:val="none"/>
        </w:rPr>
        <w:t xml:space="preserve">的</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（项目名称）</w:t>
      </w:r>
      <w:r>
        <w:rPr>
          <w:rFonts w:hint="eastAsia" w:ascii="宋体" w:hAnsi="宋体" w:cs="@楷体_GB2312"/>
          <w:bCs/>
          <w:sz w:val="24"/>
          <w:highlight w:val="none"/>
        </w:rPr>
        <w:t xml:space="preserve">采购活动，</w:t>
      </w:r>
      <w:r>
        <w:rPr>
          <w:rFonts w:hint="eastAsia" w:ascii="宋体" w:hAnsi="宋体" w:cs="@楷体_GB2312"/>
          <w:b/>
          <w:sz w:val="24"/>
          <w:highlight w:val="none"/>
        </w:rPr>
        <w:t xml:space="preserve">服务全部为符合政策要求的中小企业承接</w:t>
      </w:r>
      <w:r>
        <w:rPr>
          <w:rFonts w:hint="eastAsia" w:ascii="宋体" w:hAnsi="宋体" w:cs="@楷体_GB2312"/>
          <w:bCs/>
          <w:sz w:val="24"/>
          <w:highlight w:val="none"/>
        </w:rPr>
        <w:t xml:space="preserve">。相关企业（含联合体中的中小企业、签订分包意向协议的中小企业）的具体情况如下：</w:t>
      </w:r>
      <w:r>
        <w:rPr>
          <w:rFonts w:ascii="宋体" w:hAnsi="宋体" w:cs="@楷体_GB2312"/>
          <w:bCs/>
          <w:sz w:val="24"/>
          <w:highlight w:val="none"/>
        </w:rPr>
      </w:r>
      <w:r/>
    </w:p>
    <w:p>
      <w:pPr>
        <w:pStyle w:val="1120"/>
        <w:numPr>
          <w:ilvl w:val="3"/>
          <w:numId w:val="29"/>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w:t>
      </w:r>
      <w:r>
        <w:rPr>
          <w:rFonts w:hint="eastAsia" w:ascii="宋体" w:hAnsi="宋体" w:cs="@楷体_GB2312"/>
          <w:b/>
          <w:sz w:val="24"/>
          <w:highlight w:val="none"/>
          <w:vertAlign w:val="superscript"/>
        </w:rPr>
        <w:t xml:space="preserve">1</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1120"/>
        <w:numPr>
          <w:ilvl w:val="3"/>
          <w:numId w:val="29"/>
        </w:numPr>
        <w:ind w:left="0" w:firstLine="432"/>
        <w:spacing w:line="580" w:lineRule="exact"/>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（招标文件中明确的所属行业）行业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rPr>
          <w:rFonts w:ascii="宋体" w:hAnsi="宋体" w:cs="@楷体_GB2312"/>
          <w:bCs/>
          <w:sz w:val="24"/>
          <w:highlight w:val="none"/>
        </w:rPr>
      </w:r>
      <w:r/>
    </w:p>
    <w:p>
      <w:pPr>
        <w:pStyle w:val="1120"/>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w:t>
      </w:r>
      <w:r>
        <w:rPr>
          <w:rFonts w:ascii="宋体" w:hAnsi="宋体" w:cs="@楷体_GB2312"/>
          <w:bCs/>
          <w:sz w:val="24"/>
          <w:highlight w:val="none"/>
        </w:rPr>
      </w:r>
      <w:r/>
    </w:p>
    <w:p>
      <w:pPr>
        <w:pStyle w:val="1120"/>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以上企业，不属于大企业的分支机构，不存在控股股东为大企业的情形，也不存在与大企业的负责人为同一人的情形。</w:t>
      </w:r>
      <w:r>
        <w:rPr>
          <w:rFonts w:ascii="宋体" w:hAnsi="宋体" w:cs="@楷体_GB2312"/>
          <w:bCs/>
          <w:sz w:val="24"/>
          <w:highlight w:val="none"/>
        </w:rPr>
      </w:r>
      <w:r/>
    </w:p>
    <w:p>
      <w:pPr>
        <w:pStyle w:val="1120"/>
        <w:ind w:firstLine="567"/>
        <w:spacing w:line="580" w:lineRule="exact"/>
        <w:rPr>
          <w:rFonts w:ascii="宋体" w:hAnsi="宋体" w:cs="@楷体_GB2312"/>
          <w:bCs/>
          <w:sz w:val="24"/>
          <w:highlight w:val="none"/>
        </w:rPr>
      </w:pPr>
      <w:r>
        <w:rPr>
          <w:rFonts w:hint="eastAsia" w:ascii="宋体" w:hAnsi="宋体" w:cs="@楷体_GB2312"/>
          <w:bCs/>
          <w:sz w:val="24"/>
          <w:highlight w:val="none"/>
        </w:rPr>
        <w:t xml:space="preserve">本企业对上述声明内容的真实性负责，如有虚假，将依法承担相应责任。</w:t>
      </w:r>
      <w:r>
        <w:rPr>
          <w:rFonts w:ascii="宋体" w:hAnsi="宋体" w:cs="@楷体_GB2312"/>
          <w:bCs/>
          <w:sz w:val="24"/>
          <w:highlight w:val="none"/>
        </w:rPr>
      </w:r>
      <w:r/>
    </w:p>
    <w:p>
      <w:pPr>
        <w:pStyle w:val="1120"/>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1120"/>
        <w:ind w:firstLine="194"/>
        <w:spacing w:line="360" w:lineRule="auto"/>
        <w:rPr>
          <w:rFonts w:ascii="宋体" w:hAnsi="宋体" w:cs="@楷体_GB2312"/>
          <w:bCs/>
          <w:sz w:val="24"/>
          <w:highlight w:val="none"/>
        </w:rPr>
      </w:pPr>
      <w:r>
        <w:rPr>
          <w:rFonts w:ascii="宋体" w:hAnsi="宋体" w:cs="@楷体_GB2312"/>
          <w:bCs/>
          <w:sz w:val="24"/>
          <w:highlight w:val="none"/>
        </w:rPr>
      </w:r>
      <w:r/>
    </w:p>
    <w:p>
      <w:pPr>
        <w:pStyle w:val="1120"/>
        <w:ind w:right="960" w:firstLine="194"/>
        <w:jc w:val="center"/>
        <w:spacing w:line="360" w:lineRule="auto"/>
        <w:rPr>
          <w:rFonts w:ascii="宋体" w:hAnsi="宋体" w:cs="@楷体_GB2312"/>
          <w:bCs/>
          <w:sz w:val="24"/>
          <w:highlight w:val="none"/>
        </w:rPr>
      </w:pPr>
      <w:r>
        <w:rPr>
          <w:rFonts w:hint="eastAsia" w:ascii="宋体" w:hAnsi="宋体" w:cs="@楷体_GB2312"/>
          <w:bCs/>
          <w:sz w:val="24"/>
          <w:highlight w:val="none"/>
        </w:rPr>
        <w:t xml:space="preserve"> </w:t>
      </w:r>
      <w:r>
        <w:rPr>
          <w:rFonts w:ascii="宋体" w:hAnsi="宋体" w:cs="@楷体_GB2312"/>
          <w:bCs/>
          <w:sz w:val="24"/>
          <w:highlight w:val="none"/>
        </w:rPr>
        <w:t xml:space="preserve">           </w:t>
      </w:r>
      <w:r>
        <w:rPr>
          <w:rFonts w:hint="eastAsia" w:ascii="宋体" w:hAnsi="宋体" w:cs="@楷体_GB2312"/>
          <w:bCs/>
          <w:sz w:val="24"/>
          <w:highlight w:val="none"/>
        </w:rPr>
        <w:t xml:space="preserve">企业名称（盖章）：</w:t>
      </w:r>
      <w:r>
        <w:rPr>
          <w:rFonts w:ascii="宋体" w:hAnsi="宋体" w:cs="@楷体_GB2312"/>
          <w:bCs/>
          <w:sz w:val="24"/>
          <w:highlight w:val="none"/>
        </w:rPr>
      </w:r>
      <w:r/>
    </w:p>
    <w:p>
      <w:pPr>
        <w:pStyle w:val="1120"/>
        <w:ind w:firstLine="194"/>
        <w:jc w:val="right"/>
        <w:spacing w:line="360" w:lineRule="auto"/>
        <w:rPr>
          <w:rFonts w:ascii="宋体" w:hAnsi="宋体" w:cs="@楷体_GB2312"/>
          <w:bCs/>
          <w:sz w:val="24"/>
          <w:highlight w:val="none"/>
        </w:rPr>
      </w:pPr>
      <w:r>
        <w:rPr>
          <w:rFonts w:ascii="宋体" w:hAnsi="宋体" w:cs="@楷体_GB2312"/>
          <w:bCs/>
          <w:sz w:val="24"/>
          <w:highlight w:val="none"/>
        </w:rPr>
      </w:r>
      <w:r/>
    </w:p>
    <w:p>
      <w:pPr>
        <w:pStyle w:val="1120"/>
        <w:ind w:right="960" w:firstLine="5280"/>
        <w:spacing w:line="360" w:lineRule="auto"/>
        <w:rPr>
          <w:rFonts w:ascii="宋体" w:hAnsi="宋体" w:cs="@楷体_GB2312"/>
          <w:bCs/>
          <w:sz w:val="24"/>
          <w:highlight w:val="none"/>
        </w:rPr>
      </w:pPr>
      <w:r>
        <w:rPr>
          <w:rFonts w:hint="eastAsia" w:ascii="宋体" w:hAnsi="宋体" w:cs="@楷体_GB2312"/>
          <w:bCs/>
          <w:sz w:val="24"/>
          <w:highlight w:val="none"/>
        </w:rPr>
        <w:t xml:space="preserve">日期：</w:t>
      </w:r>
      <w:r>
        <w:rPr>
          <w:rFonts w:ascii="宋体" w:hAnsi="宋体" w:cs="@楷体_GB2312"/>
          <w:bCs/>
          <w:sz w:val="24"/>
          <w:highlight w:val="none"/>
        </w:rPr>
      </w:r>
      <w:r/>
    </w:p>
    <w:p>
      <w:pPr>
        <w:pStyle w:val="1120"/>
        <w:ind w:firstLine="194"/>
        <w:spacing w:line="480" w:lineRule="auto"/>
        <w:rPr>
          <w:rFonts w:ascii="宋体" w:hAnsi="宋体" w:cs="@楷体_GB2312"/>
          <w:bCs/>
          <w:sz w:val="24"/>
          <w:highlight w:val="none"/>
        </w:rPr>
      </w:pPr>
      <w:r>
        <w:rPr>
          <w:rFonts w:ascii="宋体" w:hAnsi="宋体" w:cs="@楷体_GB2312"/>
          <w:bCs/>
          <w:sz w:val="24"/>
          <w:highlight w:val="none"/>
        </w:rPr>
      </w:r>
      <w:r/>
    </w:p>
    <w:p>
      <w:pPr>
        <w:pStyle w:val="1120"/>
        <w:ind w:firstLine="145"/>
        <w:rPr>
          <w:rFonts w:ascii="宋体" w:hAnsi="宋体" w:cs="@楷体_GB2312"/>
          <w:bCs/>
          <w:sz w:val="18"/>
          <w:szCs w:val="18"/>
          <w:highlight w:val="none"/>
        </w:rPr>
      </w:pPr>
      <w:r>
        <w:rPr>
          <w:rFonts w:hint="eastAsia" w:ascii="宋体" w:hAnsi="宋体" w:cs="@楷体_GB2312"/>
          <w:bCs/>
          <w:sz w:val="18"/>
          <w:szCs w:val="18"/>
          <w:highlight w:val="none"/>
        </w:rPr>
        <w:t xml:space="preserve">1</w:t>
      </w:r>
      <w:r>
        <w:rPr>
          <w:rFonts w:ascii="宋体" w:hAnsi="宋体" w:cs="@楷体_GB2312"/>
          <w:bCs/>
          <w:sz w:val="18"/>
          <w:szCs w:val="18"/>
          <w:highlight w:val="none"/>
        </w:rPr>
        <w:t xml:space="preserve">.从业人员、营业收入、资产总额填报上一年度数据，无上一年度数据的新成立企业</w:t>
      </w:r>
      <w:r>
        <w:rPr>
          <w:rFonts w:hint="eastAsia" w:ascii="宋体" w:hAnsi="宋体" w:cs="@楷体_GB2312"/>
          <w:bCs/>
          <w:sz w:val="18"/>
          <w:szCs w:val="18"/>
          <w:highlight w:val="none"/>
        </w:rPr>
        <w:t xml:space="preserve">可不填报。</w:t>
      </w:r>
      <w:r>
        <w:rPr>
          <w:rFonts w:ascii="宋体" w:hAnsi="宋体" w:cs="@楷体_GB2312"/>
          <w:bCs/>
          <w:sz w:val="18"/>
          <w:szCs w:val="18"/>
          <w:highlight w:val="none"/>
        </w:rPr>
      </w:r>
      <w:r/>
    </w:p>
    <w:p>
      <w:pPr>
        <w:pStyle w:val="1120"/>
        <w:ind w:firstLine="146"/>
        <w:rPr>
          <w:rFonts w:ascii="宋体" w:hAnsi="宋体" w:cs="@楷体_GB2312"/>
          <w:b/>
          <w:sz w:val="18"/>
          <w:szCs w:val="18"/>
          <w:highlight w:val="none"/>
        </w:rPr>
      </w:pPr>
      <w:r/>
      <w:bookmarkStart w:id="36" w:name="_Hlk62576033"/>
      <w:r>
        <w:rPr>
          <w:rFonts w:hint="eastAsia" w:ascii="宋体" w:hAnsi="宋体" w:cs="@楷体_GB2312"/>
          <w:b/>
          <w:sz w:val="18"/>
          <w:szCs w:val="18"/>
          <w:highlight w:val="none"/>
        </w:rPr>
        <w:t xml:space="preserve">2</w:t>
      </w:r>
      <w:r>
        <w:rPr>
          <w:rFonts w:ascii="宋体" w:hAnsi="宋体" w:cs="@楷体_GB2312"/>
          <w:b/>
          <w:sz w:val="18"/>
          <w:szCs w:val="18"/>
          <w:highlight w:val="none"/>
        </w:rPr>
        <w:t xml:space="preserve">.</w:t>
      </w:r>
      <w:r>
        <w:rPr>
          <w:rFonts w:hint="eastAsia" w:ascii="宋体" w:hAnsi="宋体" w:cs="@楷体_GB2312"/>
          <w:b/>
          <w:sz w:val="18"/>
          <w:szCs w:val="18"/>
          <w:highlight w:val="none"/>
        </w:rPr>
        <w:t xml:space="preserve">中标、中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sz w:val="18"/>
          <w:szCs w:val="18"/>
          <w:highlight w:val="none"/>
        </w:rPr>
      </w:r>
      <w:r/>
    </w:p>
    <w:p>
      <w:pPr>
        <w:pStyle w:val="1120"/>
        <w:rPr>
          <w:highlight w:val="none"/>
        </w:rPr>
      </w:pPr>
      <w:r/>
      <w:bookmarkEnd w:id="36"/>
      <w:r>
        <w:rPr>
          <w:highlight w:val="none"/>
        </w:rPr>
      </w:r>
      <w:r/>
    </w:p>
    <w:p>
      <w:pPr>
        <w:pStyle w:val="1120"/>
        <w:rPr>
          <w:highlight w:val="none"/>
        </w:rPr>
      </w:pPr>
      <w:r>
        <w:rPr>
          <w:highlight w:val="none"/>
        </w:rPr>
      </w:r>
      <w:r/>
    </w:p>
    <w:p>
      <w:pPr>
        <w:pStyle w:val="1120"/>
        <w:rPr>
          <w:highlight w:val="none"/>
        </w:rPr>
      </w:pPr>
      <w:r>
        <w:rPr>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ascii="黑体" w:eastAsia="黑体"/>
          <w:b/>
          <w:sz w:val="24"/>
          <w:szCs w:val="30"/>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（六）残疾人福利性单位声明函（格式）：</w:t>
      </w:r>
      <w:r>
        <w:rPr>
          <w:rFonts w:ascii="黑体" w:eastAsia="黑体"/>
          <w:b/>
          <w:sz w:val="24"/>
          <w:szCs w:val="30"/>
          <w:highlight w:val="none"/>
        </w:rPr>
      </w:r>
      <w:r/>
    </w:p>
    <w:p>
      <w:pPr>
        <w:pStyle w:val="1120"/>
        <w:jc w:val="center"/>
        <w:rPr>
          <w:rFonts w:ascii="黑体"/>
          <w:b/>
          <w:sz w:val="32"/>
          <w:szCs w:val="32"/>
          <w:highlight w:val="none"/>
        </w:rPr>
      </w:pPr>
      <w:r>
        <w:rPr>
          <w:rFonts w:ascii="黑体"/>
          <w:b/>
          <w:sz w:val="32"/>
          <w:szCs w:val="32"/>
          <w:highlight w:val="none"/>
        </w:rPr>
      </w:r>
      <w:r/>
    </w:p>
    <w:p>
      <w:pPr>
        <w:pStyle w:val="1120"/>
        <w:jc w:val="center"/>
        <w:rPr>
          <w:rFonts w:hint="eastAsia" w:ascii="黑体"/>
          <w:b/>
          <w:sz w:val="36"/>
          <w:szCs w:val="32"/>
          <w:highlight w:val="none"/>
        </w:rPr>
      </w:pPr>
      <w:r>
        <w:rPr>
          <w:rFonts w:hint="eastAsia" w:ascii="黑体" w:eastAsia="黑体"/>
          <w:b/>
          <w:sz w:val="28"/>
          <w:szCs w:val="30"/>
          <w:highlight w:val="none"/>
        </w:rPr>
        <w:t xml:space="preserve">残疾人福利性单位声明函</w:t>
      </w:r>
      <w:r>
        <w:rPr>
          <w:rFonts w:hint="eastAsia" w:ascii="黑体"/>
          <w:b/>
          <w:sz w:val="36"/>
          <w:szCs w:val="32"/>
          <w:highlight w:val="none"/>
        </w:rPr>
      </w:r>
      <w:r/>
    </w:p>
    <w:p>
      <w:pPr>
        <w:pStyle w:val="1120"/>
        <w:ind w:firstLine="480"/>
        <w:spacing w:line="58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highlight w:val="none"/>
        </w:rPr>
      </w:r>
      <w:r/>
    </w:p>
    <w:p>
      <w:pPr>
        <w:pStyle w:val="1120"/>
        <w:ind w:firstLine="480"/>
        <w:spacing w:line="580" w:lineRule="exact"/>
        <w:rPr>
          <w:rFonts w:ascii="宋体" w:hAnsi="宋体"/>
          <w:bCs/>
          <w:sz w:val="24"/>
          <w:highlight w:val="none"/>
        </w:rPr>
      </w:pPr>
      <w:r>
        <w:rPr>
          <w:rFonts w:hint="eastAsia" w:ascii="宋体" w:hAnsi="宋体"/>
          <w:bCs/>
          <w:sz w:val="24"/>
          <w:highlight w:val="none"/>
        </w:rPr>
        <w:t xml:space="preserve">本单位对上述声明的真实性负责。如有虚假，将依法承担相应责任。</w:t>
      </w:r>
      <w:r>
        <w:rPr>
          <w:rFonts w:ascii="宋体" w:hAnsi="宋体"/>
          <w:bCs/>
          <w:sz w:val="24"/>
          <w:highlight w:val="none"/>
        </w:rPr>
      </w:r>
      <w:r/>
    </w:p>
    <w:p>
      <w:pPr>
        <w:pStyle w:val="1120"/>
        <w:ind w:firstLine="480"/>
        <w:spacing w:line="580" w:lineRule="exact"/>
        <w:rPr>
          <w:rFonts w:ascii="宋体" w:hAnsi="宋体"/>
          <w:bCs/>
          <w:sz w:val="24"/>
          <w:highlight w:val="none"/>
        </w:rPr>
      </w:pPr>
      <w:r>
        <w:rPr>
          <w:rFonts w:ascii="宋体" w:hAnsi="宋体"/>
          <w:bCs/>
          <w:sz w:val="24"/>
          <w:highlight w:val="none"/>
        </w:rPr>
      </w:r>
      <w:r/>
    </w:p>
    <w:p>
      <w:pPr>
        <w:pStyle w:val="1120"/>
        <w:ind w:firstLine="480"/>
        <w:spacing w:line="580" w:lineRule="exact"/>
        <w:rPr>
          <w:rFonts w:ascii="宋体" w:hAnsi="宋体"/>
          <w:bCs/>
          <w:sz w:val="24"/>
          <w:highlight w:val="none"/>
        </w:rPr>
      </w:pPr>
      <w:r>
        <w:rPr>
          <w:rFonts w:ascii="宋体" w:hAnsi="宋体"/>
          <w:bCs/>
          <w:sz w:val="24"/>
          <w:highlight w:val="none"/>
        </w:rPr>
      </w:r>
      <w:r/>
    </w:p>
    <w:p>
      <w:pPr>
        <w:pStyle w:val="1120"/>
        <w:ind w:firstLine="480"/>
        <w:jc w:val="right"/>
        <w:spacing w:line="580" w:lineRule="exact"/>
        <w:rPr>
          <w:rFonts w:ascii="宋体" w:hAnsi="宋体"/>
          <w:bCs/>
          <w:sz w:val="24"/>
          <w:highlight w:val="none"/>
        </w:rPr>
      </w:pPr>
      <w:r>
        <w:rPr>
          <w:rFonts w:hint="eastAsia" w:ascii="宋体" w:hAnsi="宋体"/>
          <w:bCs/>
          <w:sz w:val="24"/>
          <w:highlight w:val="none"/>
        </w:rPr>
        <w:t xml:space="preserve">单位名称（盖章）： </w:t>
      </w:r>
      <w:r>
        <w:rPr>
          <w:rFonts w:ascii="宋体" w:hAnsi="宋体"/>
          <w:bCs/>
          <w:sz w:val="24"/>
          <w:highlight w:val="none"/>
        </w:rPr>
        <w:t xml:space="preserve">        </w:t>
      </w:r>
      <w:r>
        <w:rPr>
          <w:rFonts w:ascii="宋体" w:hAnsi="宋体"/>
          <w:bCs/>
          <w:sz w:val="24"/>
          <w:highlight w:val="none"/>
        </w:rPr>
      </w:r>
      <w:r/>
    </w:p>
    <w:p>
      <w:pPr>
        <w:pStyle w:val="1120"/>
        <w:ind w:firstLine="480"/>
        <w:jc w:val="right"/>
        <w:spacing w:line="580" w:lineRule="exact"/>
        <w:rPr>
          <w:rFonts w:ascii="宋体" w:hAnsi="宋体"/>
          <w:bCs/>
          <w:sz w:val="24"/>
          <w:highlight w:val="none"/>
        </w:rPr>
      </w:pPr>
      <w:r>
        <w:rPr>
          <w:rFonts w:ascii="宋体" w:hAnsi="宋体"/>
          <w:bCs/>
          <w:sz w:val="24"/>
          <w:highlight w:val="none"/>
        </w:rPr>
        <w:t xml:space="preserve">  </w:t>
      </w:r>
      <w:r>
        <w:rPr>
          <w:rFonts w:ascii="宋体" w:hAnsi="宋体"/>
          <w:bCs/>
          <w:sz w:val="24"/>
          <w:highlight w:val="none"/>
        </w:rPr>
      </w:r>
      <w:r/>
    </w:p>
    <w:p>
      <w:pPr>
        <w:pStyle w:val="1120"/>
        <w:ind w:firstLine="480"/>
        <w:jc w:val="right"/>
        <w:spacing w:line="580" w:lineRule="exact"/>
        <w:rPr>
          <w:rFonts w:hint="eastAsia" w:ascii="宋体" w:hAnsi="宋体"/>
          <w:bCs/>
          <w:sz w:val="24"/>
          <w:highlight w:val="none"/>
        </w:rPr>
      </w:pPr>
      <w:r>
        <w:rPr>
          <w:rFonts w:hint="eastAsia" w:ascii="宋体" w:hAnsi="宋体"/>
          <w:bCs/>
          <w:sz w:val="24"/>
          <w:highlight w:val="none"/>
        </w:rPr>
        <w:t xml:space="preserve">日  期： </w:t>
      </w:r>
      <w:r>
        <w:rPr>
          <w:rFonts w:hint="eastAsia" w:ascii="宋体" w:hAnsi="宋体"/>
          <w:bCs/>
          <w:sz w:val="24"/>
          <w:highlight w:val="none"/>
        </w:rPr>
      </w:r>
      <w:r/>
    </w:p>
    <w:p>
      <w:pPr>
        <w:pStyle w:val="1120"/>
        <w:jc w:val="left"/>
        <w:rPr>
          <w:rFonts w:hint="eastAsia" w:ascii="黑体" w:eastAsia="黑体"/>
          <w:b/>
          <w:sz w:val="24"/>
          <w:szCs w:val="30"/>
          <w:highlight w:val="none"/>
        </w:rPr>
        <w:outlineLvl w:val="0"/>
      </w:pPr>
      <w:r>
        <w:rPr>
          <w:rFonts w:hint="eastAsia" w:ascii="宋体" w:hAnsi="宋体"/>
          <w:bCs/>
          <w:sz w:val="24"/>
          <w:highlight w:val="none"/>
        </w:rPr>
        <w:br w:type="page" w:clear="all"/>
      </w:r>
      <w:r>
        <w:rPr>
          <w:rFonts w:hint="eastAsia" w:ascii="黑体" w:eastAsia="黑体"/>
          <w:b/>
          <w:sz w:val="24"/>
          <w:szCs w:val="30"/>
          <w:highlight w:val="none"/>
        </w:rPr>
        <w:t xml:space="preserve">（七）承诺书一（格式）</w:t>
      </w:r>
      <w:r>
        <w:rPr>
          <w:rFonts w:hint="eastAsia" w:ascii="黑体" w:eastAsia="黑体"/>
          <w:b/>
          <w:sz w:val="24"/>
          <w:szCs w:val="30"/>
          <w:highlight w:val="none"/>
        </w:rPr>
      </w:r>
      <w:r/>
    </w:p>
    <w:p>
      <w:pPr>
        <w:pStyle w:val="1120"/>
        <w:jc w:val="center"/>
        <w:rPr>
          <w:rFonts w:ascii="黑体" w:eastAsia="黑体" w:cs="宋体"/>
          <w:b/>
          <w:bCs/>
          <w:sz w:val="32"/>
          <w:szCs w:val="32"/>
          <w:highlight w:val="none"/>
        </w:rPr>
      </w:pPr>
      <w:r>
        <w:rPr>
          <w:rFonts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承诺书一</w:t>
      </w:r>
      <w:r>
        <w:rPr>
          <w:rFonts w:hint="eastAsia" w:ascii="黑体" w:eastAsia="黑体" w:cs="宋体"/>
          <w:b/>
          <w:bCs/>
          <w:sz w:val="32"/>
          <w:szCs w:val="32"/>
          <w:highlight w:val="none"/>
        </w:rPr>
      </w:r>
      <w:r/>
    </w:p>
    <w:p>
      <w:pPr>
        <w:pStyle w:val="1120"/>
        <w:jc w:val="left"/>
        <w:rPr>
          <w:rFonts w:hint="eastAsia" w:hAnsi="宋体"/>
          <w:bCs/>
          <w:sz w:val="24"/>
          <w:highlight w:val="none"/>
        </w:rPr>
        <w:outlineLvl w:val="0"/>
      </w:pPr>
      <w:r>
        <w:rPr>
          <w:rFonts w:hint="eastAsia" w:hAnsi="宋体"/>
          <w:bCs/>
          <w:sz w:val="24"/>
          <w:highlight w:val="none"/>
        </w:rPr>
      </w:r>
      <w:r/>
    </w:p>
    <w:p>
      <w:pPr>
        <w:pStyle w:val="1120"/>
        <w:spacing w:line="480" w:lineRule="auto"/>
        <w:rPr>
          <w:rFonts w:hAnsi="宋体"/>
          <w:sz w:val="24"/>
          <w:highlight w:val="none"/>
        </w:rPr>
      </w:pPr>
      <w:r>
        <w:rPr>
          <w:rFonts w:hint="eastAsia" w:hAnsi="宋体"/>
          <w:sz w:val="24"/>
          <w:highlight w:val="none"/>
          <w:u w:val="single"/>
        </w:rPr>
        <w:t xml:space="preserve">                             </w:t>
      </w:r>
      <w:r>
        <w:rPr>
          <w:rFonts w:hint="eastAsia" w:hAnsi="宋体"/>
          <w:sz w:val="24"/>
          <w:highlight w:val="none"/>
        </w:rPr>
        <w:t xml:space="preserve">（投标供应商名称）在此承诺：</w:t>
      </w:r>
      <w:r>
        <w:rPr>
          <w:rFonts w:hAnsi="宋体"/>
          <w:sz w:val="24"/>
          <w:highlight w:val="none"/>
        </w:rPr>
      </w:r>
      <w:r/>
    </w:p>
    <w:p>
      <w:pPr>
        <w:pStyle w:val="1120"/>
        <w:jc w:val="left"/>
        <w:rPr>
          <w:rFonts w:hint="eastAsia" w:hAnsi="宋体"/>
          <w:bCs/>
          <w:sz w:val="24"/>
          <w:highlight w:val="none"/>
        </w:rPr>
        <w:outlineLvl w:val="0"/>
      </w:pPr>
      <w:r>
        <w:rPr>
          <w:rFonts w:hint="eastAsia" w:hAnsi="宋体"/>
          <w:bCs/>
          <w:sz w:val="24"/>
          <w:highlight w:val="none"/>
        </w:rPr>
      </w:r>
      <w:r/>
    </w:p>
    <w:p>
      <w:pPr>
        <w:pStyle w:val="1120"/>
        <w:ind w:firstLine="480"/>
        <w:spacing w:line="480" w:lineRule="auto"/>
        <w:rPr>
          <w:rFonts w:hint="eastAsia" w:hAnsi="宋体"/>
          <w:bCs/>
          <w:sz w:val="24"/>
          <w:highlight w:val="none"/>
        </w:rPr>
      </w:pPr>
      <w:r>
        <w:rPr>
          <w:rFonts w:hint="eastAsia" w:hAnsi="宋体"/>
          <w:sz w:val="24"/>
          <w:highlight w:val="none"/>
        </w:rPr>
        <w:t xml:space="preserve">1、本公司</w:t>
      </w:r>
      <w:r>
        <w:rPr>
          <w:rFonts w:hint="eastAsia" w:hAnsi="宋体"/>
          <w:bCs/>
          <w:sz w:val="24"/>
          <w:highlight w:val="none"/>
        </w:rPr>
        <w:t xml:space="preserve">对本项目所提供的货物/服务均满足招标文件要求。</w:t>
      </w:r>
      <w:r>
        <w:rPr>
          <w:rFonts w:hint="eastAsia" w:hAnsi="宋体"/>
          <w:bCs/>
          <w:sz w:val="24"/>
          <w:highlight w:val="none"/>
        </w:rPr>
      </w:r>
      <w:r/>
    </w:p>
    <w:p>
      <w:pPr>
        <w:pStyle w:val="1120"/>
        <w:ind w:firstLine="480"/>
        <w:spacing w:line="480" w:lineRule="auto"/>
        <w:rPr>
          <w:rFonts w:hint="eastAsia" w:hAnsi="宋体"/>
          <w:bCs/>
          <w:sz w:val="24"/>
          <w:highlight w:val="none"/>
        </w:rPr>
      </w:pPr>
      <w:r>
        <w:rPr>
          <w:rFonts w:hint="eastAsia" w:hAnsi="宋体"/>
          <w:sz w:val="24"/>
          <w:highlight w:val="none"/>
        </w:rPr>
        <w:t xml:space="preserve">2、本公司未被“</w:t>
      </w:r>
      <w:r>
        <w:rPr>
          <w:rFonts w:hint="eastAsia" w:hAnsi="宋体"/>
          <w:bCs/>
          <w:sz w:val="24"/>
          <w:highlight w:val="none"/>
        </w:rPr>
        <w:t xml:space="preserve">信用中国</w:t>
      </w:r>
      <w:r>
        <w:rPr>
          <w:rFonts w:hint="eastAsia" w:hAnsi="宋体"/>
          <w:sz w:val="24"/>
          <w:highlight w:val="none"/>
        </w:rPr>
        <w:t xml:space="preserve">”</w:t>
      </w:r>
      <w:r>
        <w:rPr>
          <w:rFonts w:hint="eastAsia" w:hAnsi="宋体"/>
          <w:bCs/>
          <w:sz w:val="24"/>
          <w:highlight w:val="none"/>
        </w:rPr>
        <w:t xml:space="preserve">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bCs/>
          <w:sz w:val="24"/>
          <w:highlight w:val="none"/>
        </w:rPr>
        <w:t xml:space="preserve">www.creditchina.gov.cn</w:t>
      </w:r>
      <w:r>
        <w:rPr>
          <w:highlight w:val="none"/>
        </w:rPr>
        <w:fldChar w:fldCharType="end"/>
      </w:r>
      <w:r>
        <w:rPr>
          <w:rFonts w:hint="eastAsia" w:hAnsi="宋体"/>
          <w:bCs/>
          <w:sz w:val="24"/>
          <w:highlight w:val="none"/>
        </w:rPr>
        <w:t xml:space="preserve">）</w:t>
      </w:r>
      <w:r>
        <w:rPr>
          <w:rFonts w:hint="eastAsia" w:hAnsi="宋体"/>
          <w:sz w:val="24"/>
          <w:highlight w:val="none"/>
        </w:rPr>
        <w:t xml:space="preserve">列入失信执行人、重大税收违法失信主体、政府采购严重违法失信行为记录名单；</w:t>
      </w:r>
      <w:r>
        <w:rPr>
          <w:rFonts w:hint="eastAsia" w:hAnsi="宋体"/>
          <w:sz w:val="24"/>
          <w:highlight w:val="none"/>
          <w:lang w:val="zh-CN"/>
        </w:rPr>
        <w:t xml:space="preserve">不处于中国政府采购网</w:t>
      </w:r>
      <w:r>
        <w:rPr>
          <w:rFonts w:hint="eastAsia" w:hAnsi="宋体"/>
          <w:sz w:val="24"/>
          <w:highlight w:val="none"/>
        </w:rPr>
        <w:t xml:space="preserve">（www.ccgp.gov.cn）“</w:t>
      </w:r>
      <w:r>
        <w:rPr>
          <w:rFonts w:hint="eastAsia" w:hAnsi="宋体"/>
          <w:sz w:val="24"/>
          <w:highlight w:val="none"/>
          <w:lang w:val="zh-CN"/>
        </w:rPr>
        <w:t xml:space="preserve">政府采购严重违法失信行为信息记录</w:t>
      </w:r>
      <w:r>
        <w:rPr>
          <w:rFonts w:hint="eastAsia" w:hAnsi="宋体"/>
          <w:sz w:val="24"/>
          <w:highlight w:val="none"/>
        </w:rPr>
        <w:t xml:space="preserve">”</w:t>
      </w:r>
      <w:r>
        <w:rPr>
          <w:rFonts w:hint="eastAsia" w:hAnsi="宋体"/>
          <w:sz w:val="24"/>
          <w:highlight w:val="none"/>
          <w:lang w:val="zh-CN"/>
        </w:rPr>
        <w:t xml:space="preserve">中的禁止参加政府采购活动期间。</w:t>
      </w:r>
      <w:r>
        <w:rPr>
          <w:rFonts w:hint="eastAsia" w:hAnsi="宋体"/>
          <w:bCs/>
          <w:sz w:val="24"/>
          <w:highlight w:val="none"/>
        </w:rPr>
      </w:r>
      <w:r/>
    </w:p>
    <w:p>
      <w:pPr>
        <w:pStyle w:val="1120"/>
        <w:ind w:firstLine="480"/>
        <w:spacing w:line="480" w:lineRule="auto"/>
        <w:rPr>
          <w:rFonts w:hint="eastAsia" w:ascii="宋体" w:hAnsi="宋体"/>
          <w:sz w:val="24"/>
          <w:highlight w:val="none"/>
        </w:rPr>
      </w:pPr>
      <w:r>
        <w:rPr>
          <w:rFonts w:hint="eastAsia" w:ascii="宋体" w:hAnsi="宋体"/>
          <w:sz w:val="24"/>
          <w:highlight w:val="none"/>
        </w:rPr>
        <w:t xml:space="preserve">3、根据采购人（公司）提出的招标文件要求，本公司递交的投标文件中的内容没有隐瞒、虚假、伪造等弄虚作假行为。若发现该行为，贵公司可以拒绝我公司投标，如已中标，我公司自愿放弃中标资格，并接受政府采购主管部门对我公司弄虚作假、违反公平和诚实信用原则做出的任何处理。</w:t>
      </w:r>
      <w:r>
        <w:rPr>
          <w:rFonts w:hint="eastAsia" w:ascii="宋体" w:hAnsi="宋体"/>
          <w:sz w:val="24"/>
          <w:highlight w:val="none"/>
        </w:rPr>
      </w:r>
      <w:r/>
    </w:p>
    <w:p>
      <w:pPr>
        <w:pStyle w:val="1120"/>
        <w:ind w:firstLine="480"/>
        <w:spacing w:line="480" w:lineRule="auto"/>
        <w:rPr>
          <w:rFonts w:ascii="宋体" w:hAnsi="宋体"/>
          <w:sz w:val="24"/>
          <w:highlight w:val="none"/>
        </w:rPr>
      </w:pPr>
      <w:r>
        <w:rPr>
          <w:rFonts w:hint="eastAsia" w:ascii="宋体" w:hAnsi="宋体"/>
          <w:sz w:val="24"/>
          <w:highlight w:val="none"/>
        </w:rPr>
        <w:t xml:space="preserve">4</w:t>
      </w:r>
      <w:r>
        <w:rPr>
          <w:rFonts w:hint="eastAsia" w:hAnsi="宋体"/>
          <w:sz w:val="24"/>
          <w:highlight w:val="none"/>
        </w:rPr>
        <w:t xml:space="preserve">、本公司未出现与我公司单位负责人为同一人或者存在直接控股、管理关系的其他供应商同时参加本项目的政府采购活动的情形。</w:t>
      </w:r>
      <w:r>
        <w:rPr>
          <w:rFonts w:ascii="宋体" w:hAnsi="宋体"/>
          <w:sz w:val="24"/>
          <w:highlight w:val="none"/>
        </w:rPr>
      </w:r>
      <w:r/>
    </w:p>
    <w:p>
      <w:pPr>
        <w:pStyle w:val="1120"/>
        <w:ind w:firstLine="480"/>
        <w:spacing w:line="480" w:lineRule="auto"/>
        <w:rPr>
          <w:rFonts w:hAnsi="宋体"/>
          <w:bCs/>
          <w:sz w:val="24"/>
          <w:highlight w:val="none"/>
        </w:rPr>
      </w:pPr>
      <w:r>
        <w:rPr>
          <w:rFonts w:hint="eastAsia" w:hAnsi="宋体"/>
          <w:bCs/>
          <w:sz w:val="24"/>
          <w:highlight w:val="none"/>
        </w:rPr>
        <w:t xml:space="preserve">5、如所提供之货物/服务不符合前述承诺，本公司将承担一切法律责任。</w:t>
      </w:r>
      <w:r>
        <w:rPr>
          <w:rFonts w:hAnsi="宋体"/>
          <w:bCs/>
          <w:sz w:val="24"/>
          <w:highlight w:val="none"/>
        </w:rPr>
      </w:r>
      <w:r/>
    </w:p>
    <w:p>
      <w:pPr>
        <w:pStyle w:val="1120"/>
        <w:jc w:val="left"/>
        <w:rPr>
          <w:rFonts w:hint="eastAsia" w:hAnsi="宋体"/>
          <w:bCs/>
          <w:sz w:val="24"/>
          <w:highlight w:val="none"/>
        </w:rPr>
        <w:outlineLvl w:val="0"/>
      </w:pPr>
      <w:r>
        <w:rPr>
          <w:rFonts w:hint="eastAsia" w:hAnsi="宋体"/>
          <w:bCs/>
          <w:sz w:val="24"/>
          <w:highlight w:val="none"/>
        </w:rPr>
      </w:r>
      <w:r/>
    </w:p>
    <w:p>
      <w:pPr>
        <w:pStyle w:val="1120"/>
        <w:jc w:val="center"/>
        <w:spacing w:line="480" w:lineRule="auto"/>
        <w:rPr>
          <w:rFonts w:ascii="宋体" w:hAnsi="宋体"/>
          <w:bCs/>
          <w:sz w:val="24"/>
          <w:highlight w:val="none"/>
        </w:rPr>
      </w:pPr>
      <w:r>
        <w:rPr>
          <w:rFonts w:hint="eastAsia" w:ascii="宋体" w:hAnsi="宋体"/>
          <w:bCs/>
          <w:sz w:val="24"/>
          <w:highlight w:val="none"/>
        </w:rPr>
        <w:t xml:space="preserve">投标供应商（盖章）：</w:t>
      </w:r>
      <w:r>
        <w:rPr>
          <w:rFonts w:ascii="宋体" w:hAnsi="宋体"/>
          <w:bCs/>
          <w:sz w:val="24"/>
          <w:highlight w:val="none"/>
        </w:rPr>
      </w:r>
      <w:r/>
    </w:p>
    <w:p>
      <w:pPr>
        <w:pStyle w:val="1120"/>
        <w:spacing w:line="480" w:lineRule="auto"/>
        <w:rPr>
          <w:rFonts w:ascii="宋体" w:hAnsi="宋体"/>
          <w:bCs/>
          <w:sz w:val="24"/>
          <w:highlight w:val="none"/>
        </w:rPr>
      </w:pPr>
      <w:r>
        <w:rPr>
          <w:rFonts w:hint="eastAsia" w:ascii="宋体" w:hAnsi="宋体"/>
          <w:bCs/>
          <w:sz w:val="24"/>
          <w:highlight w:val="none"/>
        </w:rPr>
        <w:t xml:space="preserve">                               法定代表人或授权委托人（签字或盖章）：</w:t>
      </w:r>
      <w:r>
        <w:rPr>
          <w:rFonts w:ascii="宋体" w:hAnsi="宋体"/>
          <w:bCs/>
          <w:sz w:val="24"/>
          <w:highlight w:val="none"/>
        </w:rPr>
      </w:r>
      <w:r/>
    </w:p>
    <w:p>
      <w:pPr>
        <w:pStyle w:val="1120"/>
        <w:ind w:firstLine="4680"/>
        <w:spacing w:line="480" w:lineRule="auto"/>
        <w:rPr>
          <w:rFonts w:ascii="宋体" w:hAnsi="宋体"/>
          <w:bCs/>
          <w:sz w:val="24"/>
          <w:highlight w:val="none"/>
        </w:rPr>
      </w:pPr>
      <w:r>
        <w:rPr>
          <w:rFonts w:hint="eastAsia" w:ascii="宋体" w:hAnsi="宋体"/>
          <w:bCs/>
          <w:sz w:val="24"/>
          <w:highlight w:val="none"/>
        </w:rPr>
        <w:t xml:space="preserve">年     月     日</w:t>
      </w:r>
      <w:r>
        <w:rPr>
          <w:rFonts w:ascii="宋体" w:hAnsi="宋体"/>
          <w:bCs/>
          <w:sz w:val="24"/>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32"/>
        <w:rPr>
          <w:rFonts w:hint="eastAsia"/>
          <w:color w:val="000000"/>
          <w:highlight w:val="none"/>
        </w:rPr>
      </w:pPr>
      <w:r>
        <w:rPr>
          <w:rFonts w:hint="eastAsia"/>
          <w:color w:val="00000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t xml:space="preserve">（八）承诺书二（格式）</w:t>
      </w:r>
      <w:r>
        <w:rPr>
          <w:rFonts w:hint="eastAsia" w:ascii="黑体" w:eastAsia="黑体"/>
          <w:b/>
          <w:sz w:val="24"/>
          <w:szCs w:val="30"/>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承诺书二、廉政承诺书</w:t>
      </w:r>
      <w:r>
        <w:rPr>
          <w:rFonts w:hint="eastAsia" w:ascii="黑体" w:eastAsia="黑体" w:cs="宋体"/>
          <w:b/>
          <w:bCs/>
          <w:sz w:val="32"/>
          <w:szCs w:val="32"/>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1、自觉遵守国家法律法规及有关廉政建设制度。</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2、主动了解采购人招标采购纪律，积极配合采购人执行招标采购廉政建设的有关规定。</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3、不使用不正当手段妨碍、排挤其他投标单位或串通投标。</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4、按照招标招标文件规定的方式进行投标/响应，不隐瞒本单位投标资质的真实情况，投标资质符合规定。</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6、不向涉及招标采购的单位及个人购置或提供通讯工具、交通工具和高档办公用品等。</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7、不向涉及招标采购的单位及个人的配偶、子女、亲属分包此次招标采购项目。</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8、不向涉及招标采购的单位及个人支付好处费、介绍费。</w:t>
      </w:r>
      <w:r>
        <w:rPr>
          <w:rFonts w:hint="eastAsia" w:ascii="宋体" w:hAnsi="宋体"/>
          <w:sz w:val="24"/>
          <w:highlight w:val="none"/>
        </w:rPr>
      </w:r>
      <w:r/>
    </w:p>
    <w:p>
      <w:pPr>
        <w:pStyle w:val="1120"/>
        <w:ind w:firstLine="480"/>
        <w:jc w:val="left"/>
        <w:spacing w:line="500" w:lineRule="exact"/>
        <w:rPr>
          <w:rFonts w:hint="eastAsia" w:ascii="宋体" w:hAnsi="宋体"/>
          <w:sz w:val="24"/>
          <w:highlight w:val="none"/>
        </w:rPr>
      </w:pPr>
      <w:r>
        <w:rPr>
          <w:rFonts w:hint="eastAsia" w:ascii="宋体" w:hAnsi="宋体"/>
          <w:sz w:val="24"/>
          <w:highlight w:val="none"/>
        </w:rPr>
        <w:t xml:space="preserve">9、一旦发现相关人员在招标采购过程中有索要财物等不廉洁行为，坚决予以抵制，并及时向采购人或上级主管部门纪检监察室举报。</w:t>
      </w:r>
      <w:r>
        <w:rPr>
          <w:rFonts w:hint="eastAsia" w:ascii="宋体" w:hAnsi="宋体"/>
          <w:sz w:val="24"/>
          <w:highlight w:val="none"/>
        </w:rPr>
      </w:r>
      <w:r/>
    </w:p>
    <w:p>
      <w:pPr>
        <w:pStyle w:val="1120"/>
        <w:ind w:firstLine="480"/>
        <w:spacing w:line="500" w:lineRule="exact"/>
        <w:rPr>
          <w:rFonts w:hint="eastAsia" w:ascii="宋体" w:hAnsi="宋体"/>
          <w:sz w:val="24"/>
          <w:highlight w:val="none"/>
        </w:rPr>
      </w:pPr>
      <w:r>
        <w:rPr>
          <w:rFonts w:hint="eastAsia" w:ascii="宋体" w:hAnsi="宋体"/>
          <w:sz w:val="24"/>
          <w:highlight w:val="none"/>
        </w:rPr>
        <w:t xml:space="preserve">我们若违反上述承诺，愿自动放弃中标（成交）资格及其他任何形式的处理。</w:t>
      </w:r>
      <w:r>
        <w:rPr>
          <w:rFonts w:hint="eastAsia" w:ascii="宋体" w:hAnsi="宋体"/>
          <w:sz w:val="24"/>
          <w:highlight w:val="none"/>
        </w:rPr>
      </w:r>
      <w:r/>
    </w:p>
    <w:p>
      <w:pPr>
        <w:pStyle w:val="1120"/>
        <w:ind w:firstLine="480"/>
        <w:jc w:val="right"/>
        <w:spacing w:line="500" w:lineRule="exact"/>
        <w:rPr>
          <w:rFonts w:hint="eastAsia" w:ascii="宋体" w:hAnsi="宋体"/>
          <w:sz w:val="24"/>
          <w:highlight w:val="none"/>
        </w:rPr>
      </w:pPr>
      <w:r>
        <w:rPr>
          <w:rFonts w:hint="eastAsia" w:ascii="宋体" w:hAnsi="宋体"/>
          <w:sz w:val="24"/>
          <w:highlight w:val="none"/>
        </w:rPr>
        <w:t xml:space="preserve">投标供应商：（公章）</w:t>
      </w:r>
      <w:r>
        <w:rPr>
          <w:rFonts w:hint="eastAsia" w:ascii="宋体" w:hAnsi="宋体"/>
          <w:sz w:val="24"/>
          <w:highlight w:val="none"/>
        </w:rPr>
      </w:r>
      <w:r/>
    </w:p>
    <w:p>
      <w:pPr>
        <w:pStyle w:val="1120"/>
        <w:ind w:firstLine="480"/>
        <w:jc w:val="right"/>
        <w:spacing w:line="500" w:lineRule="exact"/>
        <w:rPr>
          <w:rFonts w:hint="eastAsia" w:ascii="宋体" w:hAnsi="宋体"/>
          <w:sz w:val="24"/>
          <w:highlight w:val="none"/>
        </w:rPr>
      </w:pPr>
      <w:r>
        <w:rPr>
          <w:rFonts w:hint="eastAsia" w:ascii="宋体" w:hAnsi="宋体"/>
          <w:sz w:val="24"/>
          <w:highlight w:val="none"/>
        </w:rPr>
        <w:t xml:space="preserve">法定代表人签名或盖章：</w:t>
      </w:r>
      <w:r>
        <w:rPr>
          <w:rFonts w:hint="eastAsia" w:ascii="宋体" w:hAnsi="宋体"/>
          <w:sz w:val="24"/>
          <w:highlight w:val="none"/>
        </w:rPr>
      </w:r>
      <w:r/>
    </w:p>
    <w:p>
      <w:pPr>
        <w:pStyle w:val="1120"/>
        <w:ind w:firstLine="960"/>
        <w:jc w:val="right"/>
        <w:spacing w:line="500" w:lineRule="exact"/>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r>
      <w:r/>
    </w:p>
    <w:p>
      <w:pPr>
        <w:pStyle w:val="1120"/>
        <w:ind w:firstLine="480"/>
        <w:jc w:val="left"/>
        <w:spacing w:line="360" w:lineRule="auto"/>
        <w:rPr>
          <w:rFonts w:hint="eastAsia" w:ascii="宋体" w:hAnsi="宋体"/>
          <w:b/>
          <w:bCs/>
          <w:sz w:val="24"/>
          <w:highlight w:val="none"/>
        </w:rPr>
      </w:pPr>
      <w:r>
        <w:rPr>
          <w:rFonts w:hint="eastAsia" w:ascii="宋体" w:hAnsi="宋体"/>
          <w:b/>
          <w:bCs/>
          <w:sz w:val="24"/>
          <w:highlight w:val="none"/>
        </w:rPr>
      </w:r>
      <w:r/>
    </w:p>
    <w:p>
      <w:pPr>
        <w:pStyle w:val="1120"/>
        <w:jc w:val="left"/>
        <w:rPr>
          <w:rFonts w:hint="eastAsia" w:ascii="黑体" w:eastAsia="黑体"/>
          <w:b/>
          <w:sz w:val="24"/>
          <w:szCs w:val="30"/>
          <w:highlight w:val="none"/>
        </w:rPr>
      </w:pPr>
      <w:r>
        <w:rPr>
          <w:rFonts w:hint="eastAsia" w:ascii="黑体" w:eastAsia="黑体"/>
          <w:b/>
          <w:sz w:val="24"/>
          <w:szCs w:val="30"/>
          <w:highlight w:val="none"/>
        </w:rPr>
        <w:t xml:space="preserve">（九） 投标供应商简介和经营情况说明表（格式）</w:t>
      </w: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center"/>
        <w:rPr>
          <w:rFonts w:hint="eastAsia" w:ascii="黑体" w:eastAsia="黑体"/>
          <w:b/>
          <w:sz w:val="28"/>
          <w:szCs w:val="30"/>
          <w:highlight w:val="none"/>
        </w:rPr>
      </w:pPr>
      <w:r>
        <w:rPr>
          <w:rFonts w:hint="eastAsia" w:ascii="黑体" w:eastAsia="黑体"/>
          <w:b/>
          <w:sz w:val="28"/>
          <w:szCs w:val="30"/>
          <w:highlight w:val="none"/>
        </w:rPr>
        <w:t xml:space="preserve">投标供应商简介和经营情况说明表</w:t>
      </w:r>
      <w:r>
        <w:rPr>
          <w:rFonts w:hint="eastAsia" w:ascii="黑体" w:eastAsia="黑体"/>
          <w:b/>
          <w:sz w:val="28"/>
          <w:szCs w:val="30"/>
          <w:highlight w:val="none"/>
        </w:rPr>
      </w:r>
      <w:r/>
    </w:p>
    <w:p>
      <w:pPr>
        <w:pStyle w:val="1123"/>
        <w:jc w:val="center"/>
        <w:spacing w:before="0" w:after="0" w:line="240" w:lineRule="auto"/>
        <w:rPr>
          <w:rFonts w:ascii="宋体" w:hAnsi="宋体"/>
          <w:sz w:val="24"/>
          <w:highlight w:val="none"/>
        </w:rPr>
      </w:pPr>
      <w:r>
        <w:rPr>
          <w:rFonts w:hint="eastAsia" w:ascii="宋体" w:hAnsi="宋体"/>
          <w:sz w:val="24"/>
          <w:highlight w:val="none"/>
        </w:rPr>
        <w:t xml:space="preserve">（内容写不完的栏目可相应扩展）</w:t>
      </w:r>
      <w:r>
        <w:rPr>
          <w:rFonts w:ascii="宋体" w:hAnsi="宋体"/>
          <w:sz w:val="24"/>
          <w:highlight w:val="none"/>
        </w:rPr>
      </w:r>
      <w:r/>
    </w:p>
    <w:p>
      <w:pPr>
        <w:pStyle w:val="1144"/>
        <w:ind w:firstLine="480"/>
        <w:spacing w:line="360" w:lineRule="auto"/>
        <w:rPr>
          <w:rFonts w:ascii="宋体" w:hAnsi="宋体"/>
          <w:sz w:val="24"/>
          <w:highlight w:val="none"/>
        </w:rPr>
      </w:pPr>
      <w:r>
        <w:rPr>
          <w:rFonts w:hint="eastAsia" w:ascii="宋体" w:hAnsi="宋体"/>
          <w:sz w:val="24"/>
          <w:highlight w:val="none"/>
        </w:rPr>
        <w:t xml:space="preserve">单位名称（盖章）</w:t>
      </w:r>
      <w:r>
        <w:rPr>
          <w:rFonts w:ascii="宋体" w:hAnsi="宋体"/>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法定代表人</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成立日期</w:t>
            </w:r>
            <w:r>
              <w:rPr>
                <w:rFonts w:ascii="宋体" w:hAnsi="宋体"/>
                <w:sz w:val="24"/>
                <w:highlight w:val="none"/>
              </w:rPr>
            </w:r>
            <w:r/>
          </w:p>
        </w:tc>
        <w:tc>
          <w:tcPr>
            <w:tcW w:w="260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企业地址</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c>
          <w:tcPr>
            <w:tcW w:w="1680"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注册资本</w:t>
            </w:r>
            <w:r>
              <w:rPr>
                <w:rFonts w:ascii="宋体" w:hAnsi="宋体"/>
                <w:sz w:val="24"/>
                <w:highlight w:val="none"/>
              </w:rPr>
            </w:r>
            <w:r/>
          </w:p>
        </w:tc>
        <w:tc>
          <w:tcPr>
            <w:tcW w:w="2601" w:type="dxa"/>
            <w:vAlign w:val="top"/>
            <w:textDirection w:val="lrTb"/>
            <w:noWrap w:val="false"/>
          </w:tcPr>
          <w:p>
            <w:pPr>
              <w:pStyle w:val="1144"/>
              <w:ind w:firstLine="84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经营范围</w:t>
            </w:r>
            <w:r>
              <w:rPr>
                <w:rFonts w:ascii="宋体" w:hAnsi="宋体"/>
                <w:sz w:val="24"/>
                <w:highlight w:val="none"/>
              </w:rPr>
            </w:r>
            <w:r/>
          </w:p>
        </w:tc>
        <w:tc>
          <w:tcPr>
            <w:gridSpan w:val="3"/>
            <w:tcW w:w="6266"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职工人数</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p>
            <w:pPr>
              <w:pStyle w:val="1144"/>
              <w:ind w:left="959" w:hanging="480"/>
              <w:rPr>
                <w:rFonts w:ascii="宋体" w:hAnsi="宋体"/>
                <w:sz w:val="24"/>
                <w:highlight w:val="none"/>
              </w:rPr>
            </w:pPr>
            <w:r>
              <w:rPr>
                <w:rFonts w:hint="eastAsia" w:ascii="宋体" w:hAnsi="宋体"/>
                <w:sz w:val="24"/>
                <w:highlight w:val="none"/>
              </w:rPr>
              <w:t xml:space="preserve">中级职称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p>
            <w:pPr>
              <w:pStyle w:val="1144"/>
              <w:ind w:left="959" w:hanging="480"/>
              <w:rPr>
                <w:rFonts w:ascii="宋体" w:hAnsi="宋体"/>
                <w:sz w:val="24"/>
                <w:highlight w:val="none"/>
              </w:rPr>
            </w:pPr>
            <w:r>
              <w:rPr>
                <w:rFonts w:hint="eastAsia" w:ascii="宋体" w:hAnsi="宋体"/>
                <w:sz w:val="24"/>
                <w:highlight w:val="none"/>
              </w:rPr>
              <w:t xml:space="preserve">高级职称</w:t>
            </w:r>
            <w:r>
              <w:rPr>
                <w:rFonts w:hint="eastAsia" w:ascii="宋体" w:hAnsi="宋体"/>
                <w:sz w:val="24"/>
                <w:highlight w:val="none"/>
                <w:u w:val="single"/>
              </w:rPr>
              <w:t xml:space="preserve">     </w:t>
            </w:r>
            <w:r>
              <w:rPr>
                <w:rFonts w:hint="eastAsia" w:ascii="宋体" w:hAnsi="宋体"/>
                <w:sz w:val="24"/>
                <w:highlight w:val="none"/>
              </w:rPr>
              <w:t xml:space="preserve">人数</w:t>
            </w:r>
            <w:r>
              <w:rPr>
                <w:rFonts w:ascii="宋体" w:hAnsi="宋体"/>
                <w:sz w:val="24"/>
                <w:highlight w:val="none"/>
              </w:rPr>
            </w:r>
            <w:r/>
          </w:p>
        </w:tc>
      </w:tr>
      <w:tr>
        <w:trPr>
          <w:trHeight w:val="566"/>
        </w:trPr>
        <w:tc>
          <w:tcPr>
            <w:tcW w:w="2861"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2024年12月资产总额</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净资产</w:t>
            </w:r>
            <w:r>
              <w:rPr>
                <w:rFonts w:ascii="宋体" w:hAnsi="宋体"/>
                <w:sz w:val="24"/>
                <w:highlight w:val="none"/>
              </w:rPr>
            </w:r>
            <w:r/>
          </w:p>
        </w:tc>
        <w:tc>
          <w:tcPr>
            <w:tcW w:w="2601" w:type="dxa"/>
            <w:vAlign w:val="top"/>
            <w:textDirection w:val="lrTb"/>
            <w:noWrap w:val="false"/>
          </w:tcPr>
          <w:p>
            <w:pPr>
              <w:pStyle w:val="1144"/>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2024年12月股东权益</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0</w:t>
            </w:r>
            <w:r>
              <w:rPr>
                <w:rFonts w:hint="eastAsia" w:ascii="宋体" w:hAnsi="宋体"/>
                <w:sz w:val="24"/>
                <w:highlight w:val="none"/>
              </w:rPr>
              <w:t xml:space="preserve">24</w:t>
            </w:r>
            <w:r>
              <w:rPr>
                <w:rFonts w:ascii="宋体" w:hAnsi="宋体"/>
                <w:sz w:val="24"/>
                <w:highlight w:val="none"/>
              </w:rPr>
              <w:t xml:space="preserve">年</w:t>
            </w:r>
            <w:r>
              <w:rPr>
                <w:rFonts w:hint="eastAsia" w:ascii="宋体" w:hAnsi="宋体"/>
                <w:sz w:val="24"/>
                <w:highlight w:val="none"/>
              </w:rPr>
              <w:t xml:space="preserve">业务收入</w:t>
            </w:r>
            <w:r>
              <w:rPr>
                <w:rFonts w:ascii="宋体" w:hAnsi="宋体"/>
                <w:sz w:val="24"/>
                <w:highlight w:val="none"/>
              </w:rPr>
            </w:r>
            <w:r/>
          </w:p>
        </w:tc>
        <w:tc>
          <w:tcPr>
            <w:tcW w:w="2601" w:type="dxa"/>
            <w:vAlign w:val="top"/>
            <w:textDirection w:val="lrTb"/>
            <w:noWrap w:val="false"/>
          </w:tcPr>
          <w:p>
            <w:pPr>
              <w:pStyle w:val="1144"/>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万元</w:t>
            </w:r>
            <w:r>
              <w:rPr>
                <w:rFonts w:ascii="宋体" w:hAnsi="宋体"/>
                <w:sz w:val="24"/>
                <w:highlight w:val="none"/>
              </w:rPr>
            </w:r>
            <w:r/>
          </w:p>
        </w:tc>
      </w:tr>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2024年实现利润</w:t>
            </w:r>
            <w:r>
              <w:rPr>
                <w:rFonts w:ascii="宋体" w:hAnsi="宋体"/>
                <w:sz w:val="24"/>
                <w:highlight w:val="none"/>
              </w:rPr>
            </w:r>
            <w:r/>
          </w:p>
        </w:tc>
        <w:tc>
          <w:tcPr>
            <w:tcW w:w="1985" w:type="dxa"/>
            <w:vAlign w:val="top"/>
            <w:textDirection w:val="lrTb"/>
            <w:noWrap w:val="false"/>
          </w:tcPr>
          <w:p>
            <w:pPr>
              <w:pStyle w:val="1144"/>
              <w:ind w:firstLine="1080"/>
              <w:rPr>
                <w:rFonts w:ascii="宋体" w:hAnsi="宋体"/>
                <w:sz w:val="24"/>
                <w:highlight w:val="none"/>
              </w:rPr>
            </w:pPr>
            <w:r>
              <w:rPr>
                <w:rFonts w:hint="eastAsia" w:ascii="宋体" w:hAnsi="宋体"/>
                <w:sz w:val="24"/>
                <w:highlight w:val="none"/>
              </w:rPr>
              <w:t xml:space="preserve">万元</w:t>
            </w:r>
            <w:r>
              <w:rPr>
                <w:rFonts w:ascii="宋体" w:hAnsi="宋体"/>
                <w:sz w:val="24"/>
                <w:highlight w:val="none"/>
              </w:rPr>
            </w:r>
            <w:r/>
          </w:p>
        </w:tc>
        <w:tc>
          <w:tcPr>
            <w:tcW w:w="1680"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c>
          <w:tcPr>
            <w:tcW w:w="260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tcW w:w="286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办公面积</w:t>
            </w:r>
            <w:r>
              <w:rPr>
                <w:rFonts w:ascii="宋体" w:hAnsi="宋体"/>
                <w:sz w:val="24"/>
                <w:highlight w:val="none"/>
              </w:rPr>
            </w:r>
            <w:r/>
          </w:p>
        </w:tc>
        <w:tc>
          <w:tcPr>
            <w:tcW w:w="1985" w:type="dxa"/>
            <w:vAlign w:val="top"/>
            <w:textDirection w:val="lrTb"/>
            <w:noWrap w:val="false"/>
          </w:tcPr>
          <w:p>
            <w:pPr>
              <w:pStyle w:val="1144"/>
              <w:ind w:firstLine="480"/>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平方米</w:t>
            </w:r>
            <w:r>
              <w:rPr>
                <w:rFonts w:ascii="宋体" w:hAnsi="宋体"/>
                <w:sz w:val="24"/>
                <w:highlight w:val="none"/>
              </w:rPr>
            </w:r>
            <w:r/>
          </w:p>
        </w:tc>
        <w:tc>
          <w:tcPr>
            <w:tcW w:w="1680"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其中：</w:t>
            </w:r>
            <w:r>
              <w:rPr>
                <w:rFonts w:ascii="宋体" w:hAnsi="宋体"/>
                <w:sz w:val="24"/>
                <w:highlight w:val="none"/>
              </w:rPr>
            </w:r>
            <w:r/>
          </w:p>
        </w:tc>
        <w:tc>
          <w:tcPr>
            <w:tcW w:w="2601"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自有面积</w:t>
            </w:r>
            <w:r>
              <w:rPr>
                <w:rFonts w:ascii="宋体" w:hAnsi="宋体"/>
                <w:sz w:val="24"/>
                <w:highlight w:val="none"/>
              </w:rPr>
              <w:t xml:space="preserve">    平方米</w:t>
            </w:r>
            <w:r>
              <w:rPr>
                <w:rFonts w:ascii="宋体" w:hAnsi="宋体"/>
                <w:sz w:val="24"/>
                <w:highlight w:val="none"/>
              </w:rPr>
            </w:r>
            <w:r/>
          </w:p>
          <w:p>
            <w:pPr>
              <w:pStyle w:val="1144"/>
              <w:ind w:firstLine="0"/>
              <w:rPr>
                <w:rFonts w:ascii="宋体" w:hAnsi="宋体"/>
                <w:sz w:val="24"/>
                <w:highlight w:val="none"/>
              </w:rPr>
            </w:pPr>
            <w:r>
              <w:rPr>
                <w:rFonts w:hint="eastAsia" w:ascii="宋体" w:hAnsi="宋体"/>
                <w:sz w:val="24"/>
                <w:highlight w:val="none"/>
              </w:rPr>
              <w:t xml:space="preserve">承租面积</w:t>
            </w:r>
            <w:r>
              <w:rPr>
                <w:rFonts w:ascii="宋体" w:hAnsi="宋体"/>
                <w:sz w:val="24"/>
                <w:highlight w:val="none"/>
              </w:rPr>
              <w:t xml:space="preserve">    平方米</w:t>
            </w:r>
            <w:r>
              <w:rPr>
                <w:rFonts w:ascii="宋体" w:hAnsi="宋体"/>
                <w:sz w:val="24"/>
                <w:highlight w:val="none"/>
              </w:rPr>
            </w:r>
            <w:r/>
          </w:p>
        </w:tc>
      </w:tr>
      <w:tr>
        <w:trPr/>
        <w:tc>
          <w:tcPr>
            <w:gridSpan w:val="2"/>
            <w:tcW w:w="4846"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单位简历及内设机构情况</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单位优势及特长</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近三年来完成或正在履行的重大合同情况</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44"/>
              <w:ind w:firstLine="480"/>
              <w:rPr>
                <w:rFonts w:ascii="宋体" w:hAnsi="宋体"/>
                <w:sz w:val="24"/>
                <w:highlight w:val="none"/>
              </w:rPr>
            </w:pPr>
            <w:r>
              <w:rPr>
                <w:rFonts w:hint="eastAsia" w:ascii="宋体" w:hAnsi="宋体"/>
                <w:bCs/>
                <w:sz w:val="24"/>
                <w:highlight w:val="none"/>
              </w:rPr>
              <w:t xml:space="preserve">近三年来受行业主管部门考核评价及业主评价意见</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r>
        <w:trPr/>
        <w:tc>
          <w:tcPr>
            <w:gridSpan w:val="2"/>
            <w:tcW w:w="4846"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3年内有无因</w:t>
            </w:r>
            <w:r>
              <w:rPr>
                <w:rFonts w:hint="eastAsia" w:ascii="宋体" w:hAnsi="宋体"/>
                <w:sz w:val="24"/>
                <w:highlight w:val="none"/>
              </w:rPr>
              <w:t xml:space="preserve">违纪或</w:t>
            </w:r>
            <w:r>
              <w:rPr>
                <w:rFonts w:ascii="宋体" w:hAnsi="宋体"/>
                <w:sz w:val="24"/>
                <w:highlight w:val="none"/>
              </w:rPr>
              <w:t xml:space="preserve">其他原因被投诉或起诉的情况及说明</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（包括解决方式和结果）</w:t>
            </w:r>
            <w:r>
              <w:rPr>
                <w:rFonts w:ascii="宋体" w:hAnsi="宋体"/>
                <w:sz w:val="24"/>
                <w:highlight w:val="none"/>
              </w:rPr>
            </w:r>
            <w:r/>
          </w:p>
        </w:tc>
      </w:tr>
      <w:tr>
        <w:trPr/>
        <w:tc>
          <w:tcPr>
            <w:gridSpan w:val="2"/>
            <w:tcW w:w="4846" w:type="dxa"/>
            <w:vAlign w:val="top"/>
            <w:textDirection w:val="lrTb"/>
            <w:noWrap w:val="false"/>
          </w:tcPr>
          <w:p>
            <w:pPr>
              <w:pStyle w:val="1144"/>
              <w:ind w:firstLine="0"/>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3年内主要负责人有无因经济犯罪被司法机关追究的情况及说明</w:t>
            </w:r>
            <w:r>
              <w:rPr>
                <w:rFonts w:ascii="宋体" w:hAnsi="宋体"/>
                <w:sz w:val="24"/>
                <w:highlight w:val="none"/>
              </w:rPr>
            </w:r>
            <w:r/>
          </w:p>
        </w:tc>
        <w:tc>
          <w:tcPr>
            <w:gridSpan w:val="2"/>
            <w:tcW w:w="4281" w:type="dxa"/>
            <w:vAlign w:val="top"/>
            <w:textDirection w:val="lrTb"/>
            <w:noWrap w:val="false"/>
          </w:tcPr>
          <w:p>
            <w:pPr>
              <w:pStyle w:val="1120"/>
              <w:ind w:firstLine="480"/>
              <w:rPr>
                <w:rFonts w:ascii="宋体" w:hAnsi="宋体"/>
                <w:sz w:val="24"/>
                <w:highlight w:val="none"/>
              </w:rPr>
            </w:pPr>
            <w:r>
              <w:rPr>
                <w:rFonts w:ascii="宋体" w:hAnsi="宋体"/>
                <w:sz w:val="24"/>
                <w:highlight w:val="none"/>
              </w:rPr>
            </w:r>
            <w:r/>
          </w:p>
        </w:tc>
      </w:tr>
      <w:tr>
        <w:trPr>
          <w:trHeight w:val="447"/>
        </w:trPr>
        <w:tc>
          <w:tcPr>
            <w:gridSpan w:val="2"/>
            <w:tcW w:w="4846" w:type="dxa"/>
            <w:vAlign w:val="top"/>
            <w:textDirection w:val="lrTb"/>
            <w:noWrap w:val="false"/>
          </w:tcPr>
          <w:p>
            <w:pPr>
              <w:pStyle w:val="1144"/>
              <w:ind w:firstLine="480"/>
              <w:rPr>
                <w:rFonts w:ascii="宋体" w:hAnsi="宋体"/>
                <w:sz w:val="24"/>
                <w:highlight w:val="none"/>
              </w:rPr>
            </w:pPr>
            <w:r>
              <w:rPr>
                <w:rFonts w:hint="eastAsia" w:ascii="宋体" w:hAnsi="宋体"/>
                <w:sz w:val="24"/>
                <w:highlight w:val="none"/>
              </w:rPr>
              <w:t xml:space="preserve">其他需要说明的情况</w:t>
            </w:r>
            <w:r>
              <w:rPr>
                <w:rFonts w:ascii="宋体" w:hAnsi="宋体"/>
                <w:sz w:val="24"/>
                <w:highlight w:val="none"/>
              </w:rPr>
            </w:r>
            <w:r/>
          </w:p>
        </w:tc>
        <w:tc>
          <w:tcPr>
            <w:gridSpan w:val="2"/>
            <w:tcW w:w="4281" w:type="dxa"/>
            <w:vAlign w:val="top"/>
            <w:textDirection w:val="lrTb"/>
            <w:noWrap w:val="false"/>
          </w:tcPr>
          <w:p>
            <w:pPr>
              <w:pStyle w:val="1144"/>
              <w:ind w:firstLine="480"/>
              <w:rPr>
                <w:rFonts w:ascii="宋体" w:hAnsi="宋体"/>
                <w:sz w:val="24"/>
                <w:highlight w:val="none"/>
              </w:rPr>
            </w:pPr>
            <w:r>
              <w:rPr>
                <w:rFonts w:ascii="宋体" w:hAnsi="宋体"/>
                <w:sz w:val="24"/>
                <w:highlight w:val="none"/>
              </w:rPr>
            </w:r>
            <w:r/>
          </w:p>
        </w:tc>
      </w:tr>
    </w:tbl>
    <w:p>
      <w:pPr>
        <w:pStyle w:val="1144"/>
        <w:ind w:firstLine="0"/>
        <w:rPr>
          <w:rFonts w:hint="eastAsia" w:ascii="宋体" w:hAnsi="宋体"/>
          <w:sz w:val="24"/>
          <w:highlight w:val="none"/>
        </w:rPr>
      </w:pPr>
      <w:r>
        <w:rPr>
          <w:rFonts w:hint="eastAsia" w:ascii="宋体" w:hAnsi="宋体"/>
          <w:sz w:val="24"/>
          <w:highlight w:val="none"/>
        </w:rPr>
      </w:r>
      <w:r/>
    </w:p>
    <w:p>
      <w:pPr>
        <w:pStyle w:val="1120"/>
        <w:rPr>
          <w:rFonts w:hint="eastAsia" w:hAnsi="宋体"/>
          <w:b/>
          <w:bCs/>
          <w:sz w:val="24"/>
          <w:highlight w:val="none"/>
        </w:rPr>
      </w:pPr>
      <w:r>
        <w:rPr>
          <w:rFonts w:hint="eastAsia" w:hAnsi="宋体"/>
          <w:b/>
          <w:bCs/>
          <w:sz w:val="24"/>
          <w:highlight w:val="none"/>
        </w:rPr>
        <w:t xml:space="preserve">法定代表人或授权委托人签字或盖章：</w:t>
      </w:r>
      <w:r>
        <w:rPr>
          <w:rFonts w:hint="eastAsia" w:hAnsi="宋体"/>
          <w:b/>
          <w:bCs/>
          <w:sz w:val="24"/>
          <w:highlight w:val="none"/>
        </w:rPr>
      </w:r>
      <w:r/>
    </w:p>
    <w:p>
      <w:pPr>
        <w:pStyle w:val="1120"/>
        <w:rPr>
          <w:rFonts w:hint="eastAsia" w:hAnsi="宋体"/>
          <w:b/>
          <w:bCs/>
          <w:sz w:val="24"/>
          <w:highlight w:val="none"/>
        </w:rPr>
      </w:pPr>
      <w:r>
        <w:rPr>
          <w:rFonts w:hint="eastAsia" w:hAnsi="宋体"/>
          <w:b/>
          <w:bCs/>
          <w:sz w:val="24"/>
          <w:highlight w:val="none"/>
        </w:rPr>
        <w:t xml:space="preserve">日期：</w:t>
      </w:r>
      <w:r>
        <w:rPr>
          <w:rFonts w:hint="eastAsia" w:hAnsi="宋体"/>
          <w:b/>
          <w:bCs/>
          <w:sz w:val="24"/>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0"/>
        <w:jc w:val="left"/>
        <w:rPr>
          <w:rFonts w:hint="eastAsia" w:ascii="黑体" w:eastAsia="黑体"/>
          <w:b/>
          <w:sz w:val="24"/>
          <w:szCs w:val="30"/>
          <w:highlight w:val="none"/>
        </w:rPr>
        <w:outlineLvl w:val="0"/>
      </w:pPr>
      <w:r>
        <w:rPr>
          <w:rFonts w:hint="eastAsia" w:ascii="黑体" w:eastAsia="黑体"/>
          <w:b/>
          <w:sz w:val="24"/>
          <w:szCs w:val="30"/>
          <w:highlight w:val="none"/>
        </w:rPr>
      </w:r>
      <w:r/>
    </w:p>
    <w:p>
      <w:pPr>
        <w:pStyle w:val="1124"/>
        <w:numPr>
          <w:ilvl w:val="4"/>
          <w:numId w:val="0"/>
        </w:numPr>
        <w:tabs>
          <w:tab w:val="left" w:pos="1080" w:leader="none"/>
        </w:tabs>
        <w:rPr>
          <w:rFonts w:hint="eastAsia" w:ascii="黑体"/>
          <w:sz w:val="24"/>
          <w:szCs w:val="30"/>
          <w:highlight w:val="none"/>
        </w:rPr>
      </w:pPr>
      <w:r>
        <w:rPr>
          <w:rFonts w:hint="eastAsia" w:ascii="黑体"/>
          <w:sz w:val="24"/>
          <w:szCs w:val="30"/>
          <w:highlight w:val="none"/>
        </w:rPr>
      </w:r>
      <w:r/>
    </w:p>
    <w:p>
      <w:pPr>
        <w:pStyle w:val="1124"/>
        <w:numPr>
          <w:ilvl w:val="4"/>
          <w:numId w:val="0"/>
        </w:numPr>
        <w:tabs>
          <w:tab w:val="left" w:pos="1080" w:leader="none"/>
        </w:tabs>
        <w:rPr>
          <w:rFonts w:hint="eastAsia" w:ascii="黑体"/>
          <w:sz w:val="24"/>
          <w:szCs w:val="30"/>
          <w:highlight w:val="none"/>
        </w:rPr>
        <w:sectPr>
          <w:headerReference w:type="default" r:id="rId10"/>
          <w:footerReference w:type="default" r:id="rId14"/>
          <w:footnotePr/>
          <w:endnotePr/>
          <w:type w:val="nextPage"/>
          <w:pgSz w:w="11906" w:h="16838" w:orient="portrait"/>
          <w:pgMar w:top="1440" w:right="1083" w:bottom="1440" w:left="1083" w:header="624" w:footer="907" w:gutter="0"/>
          <w:cols w:num="1" w:sep="0" w:space="1701" w:equalWidth="1"/>
          <w:docGrid w:linePitch="360"/>
        </w:sectPr>
      </w:pPr>
      <w:r>
        <w:rPr>
          <w:rFonts w:hint="eastAsia" w:ascii="黑体"/>
          <w:sz w:val="24"/>
          <w:szCs w:val="30"/>
          <w:highlight w:val="none"/>
        </w:rPr>
      </w:r>
      <w:r/>
    </w:p>
    <w:p>
      <w:pPr>
        <w:pStyle w:val="1124"/>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w:t>
      </w:r>
      <w:r>
        <w:rPr>
          <w:rFonts w:hint="eastAsia" w:ascii="宋体" w:hAnsi="宋体"/>
          <w:sz w:val="24"/>
          <w:highlight w:val="none"/>
        </w:rPr>
        <w:t xml:space="preserve">项目技术人员配备表</w:t>
      </w:r>
      <w:r>
        <w:rPr>
          <w:rFonts w:hint="eastAsia" w:ascii="黑体"/>
          <w:sz w:val="24"/>
          <w:szCs w:val="30"/>
          <w:highlight w:val="none"/>
        </w:rPr>
        <w:t xml:space="preserve">（格式）：</w:t>
      </w:r>
      <w:r>
        <w:rPr>
          <w:rFonts w:hint="eastAsia" w:ascii="黑体"/>
          <w:sz w:val="24"/>
          <w:szCs w:val="30"/>
          <w:highlight w:val="none"/>
        </w:rPr>
      </w:r>
      <w:r/>
    </w:p>
    <w:p>
      <w:pPr>
        <w:pStyle w:val="1122"/>
        <w:numPr>
          <w:ilvl w:val="0"/>
          <w:numId w:val="0"/>
        </w:numPr>
        <w:jc w:val="center"/>
        <w:tabs>
          <w:tab w:val="left" w:pos="567" w:leader="none"/>
        </w:tabs>
        <w:rPr>
          <w:rFonts w:hint="eastAsia" w:ascii="宋体" w:hAnsi="宋体" w:eastAsia="宋体"/>
          <w:highlight w:val="none"/>
        </w:rPr>
      </w:pPr>
      <w:r>
        <w:rPr>
          <w:rFonts w:hint="eastAsia" w:ascii="黑体" w:hAnsi="Times New Roman"/>
          <w:bCs w:val="0"/>
          <w:sz w:val="28"/>
          <w:szCs w:val="30"/>
          <w:highlight w:val="none"/>
        </w:rPr>
        <w:t xml:space="preserve">项目技术人员配备表</w:t>
      </w:r>
      <w:r>
        <w:rPr>
          <w:rFonts w:hint="eastAsia" w:ascii="宋体" w:hAnsi="宋体" w:eastAsia="宋体"/>
          <w:highlight w:val="none"/>
        </w:rPr>
      </w:r>
      <w:r/>
    </w:p>
    <w:p>
      <w:pPr>
        <w:pStyle w:val="1120"/>
        <w:rPr>
          <w:rFonts w:ascii="宋体" w:hAnsi="宋体" w:eastAsia="宋体" w:cs="Times New Roman"/>
          <w:sz w:val="24"/>
          <w:highlight w:val="none"/>
          <w:lang w:val="en-US" w:eastAsia="zh-CN"/>
        </w:rPr>
      </w:pPr>
      <w:r>
        <w:rPr>
          <w:rFonts w:hint="eastAsia" w:ascii="宋体" w:hAnsi="宋体"/>
          <w:sz w:val="24"/>
          <w:highlight w:val="none"/>
          <w:lang w:val="zh-CN"/>
        </w:rPr>
        <w:t xml:space="preserve">项目名称：</w:t>
      </w:r>
      <w:r>
        <w:rPr>
          <w:rFonts w:hint="eastAsia" w:ascii="宋体" w:hAnsi="宋体" w:eastAsia="宋体" w:cs="Times New Roman"/>
          <w:sz w:val="24"/>
          <w:highlight w:val="none"/>
          <w:lang w:val="zh-CN"/>
        </w:rPr>
        <w:t xml:space="preserve">无锡市PM2.5和O3协同控制监测网络能力建设补充监测项目运维</w:t>
      </w:r>
      <w:r>
        <w:rPr>
          <w:rFonts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项目编号：JSZC-320200-ZHLA-G2025-0015 </w:t>
      </w:r>
      <w:r>
        <w:rPr>
          <w:rFonts w:hint="eastAsia" w:ascii="宋体" w:hAnsi="宋体"/>
          <w:sz w:val="24"/>
          <w:highlight w:val="none"/>
          <w:lang w:val="zh-CN"/>
        </w:rPr>
      </w:r>
      <w:r/>
    </w:p>
    <w:p>
      <w:pPr>
        <w:pStyle w:val="1120"/>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标段号：</w:t>
      </w:r>
      <w:r>
        <w:rPr>
          <w:rFonts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lang w:val="zh-CN"/>
        </w:rPr>
      </w:r>
      <w:r/>
    </w:p>
    <w:tbl>
      <w:tblPr>
        <w:tblW w:w="1063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序号</w:t>
            </w:r>
            <w:r>
              <w:rPr>
                <w:rFonts w:hint="eastAsia" w:hAnsi="宋体" w:cs="宋体"/>
                <w:sz w:val="24"/>
                <w:highlight w:val="none"/>
              </w:rPr>
            </w:r>
            <w:r/>
          </w:p>
        </w:tc>
        <w:tc>
          <w:tcPr>
            <w:tcW w:w="1134"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姓 名</w:t>
            </w:r>
            <w:r>
              <w:rPr>
                <w:rFonts w:hint="eastAsia" w:hAnsi="宋体" w:cs="宋体"/>
                <w:sz w:val="24"/>
                <w:highlight w:val="none"/>
              </w:rPr>
            </w:r>
            <w:r/>
          </w:p>
        </w:tc>
        <w:tc>
          <w:tcPr>
            <w:tcW w:w="709"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性别</w:t>
            </w:r>
            <w:r>
              <w:rPr>
                <w:rFonts w:hint="eastAsia" w:hAnsi="宋体" w:cs="宋体"/>
                <w:sz w:val="24"/>
                <w:highlight w:val="none"/>
              </w:rPr>
            </w:r>
            <w:r/>
          </w:p>
        </w:tc>
        <w:tc>
          <w:tcPr>
            <w:tcW w:w="709"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年龄</w:t>
            </w:r>
            <w:r>
              <w:rPr>
                <w:rFonts w:hint="eastAsia" w:hAnsi="宋体" w:cs="宋体"/>
                <w:sz w:val="24"/>
                <w:highlight w:val="none"/>
              </w:rPr>
            </w:r>
            <w:r/>
          </w:p>
        </w:tc>
        <w:tc>
          <w:tcPr>
            <w:tcW w:w="1276"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文化程度</w:t>
            </w:r>
            <w:r>
              <w:rPr>
                <w:rFonts w:hint="eastAsia" w:hAnsi="宋体" w:cs="宋体"/>
                <w:sz w:val="24"/>
                <w:highlight w:val="none"/>
              </w:rPr>
            </w:r>
            <w:r/>
          </w:p>
        </w:tc>
        <w:tc>
          <w:tcPr>
            <w:tcW w:w="118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职称（专业）</w:t>
            </w:r>
            <w:r>
              <w:rPr>
                <w:rFonts w:hint="eastAsia" w:hAnsi="宋体" w:cs="宋体"/>
                <w:sz w:val="24"/>
                <w:highlight w:val="none"/>
              </w:rPr>
            </w:r>
            <w:r/>
          </w:p>
        </w:tc>
        <w:tc>
          <w:tcPr>
            <w:tcW w:w="1418"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从事本技术</w:t>
            </w:r>
            <w:r>
              <w:rPr>
                <w:rFonts w:hint="eastAsia" w:hAnsi="宋体" w:cs="宋体"/>
                <w:sz w:val="24"/>
                <w:highlight w:val="none"/>
              </w:rPr>
            </w:r>
            <w:r/>
          </w:p>
          <w:p>
            <w:pPr>
              <w:pStyle w:val="1120"/>
              <w:jc w:val="center"/>
              <w:rPr>
                <w:rFonts w:hint="eastAsia" w:hAnsi="宋体" w:cs="宋体"/>
                <w:sz w:val="24"/>
                <w:highlight w:val="none"/>
              </w:rPr>
            </w:pPr>
            <w:r>
              <w:rPr>
                <w:rFonts w:hint="eastAsia" w:hAnsi="宋体" w:cs="宋体"/>
                <w:sz w:val="24"/>
                <w:highlight w:val="none"/>
              </w:rPr>
              <w:t xml:space="preserve">领域年限</w:t>
            </w:r>
            <w:r>
              <w:rPr>
                <w:rFonts w:hint="eastAsia" w:hAnsi="宋体" w:cs="宋体"/>
                <w:sz w:val="24"/>
                <w:highlight w:val="none"/>
              </w:rPr>
            </w:r>
            <w:r/>
          </w:p>
        </w:tc>
        <w:tc>
          <w:tcPr>
            <w:tcW w:w="1214"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岗位</w:t>
            </w:r>
            <w:r>
              <w:rPr>
                <w:rFonts w:hint="eastAsia" w:hAnsi="宋体" w:cs="宋体"/>
                <w:sz w:val="24"/>
                <w:highlight w:val="none"/>
              </w:rPr>
            </w:r>
            <w:r/>
          </w:p>
        </w:tc>
        <w:tc>
          <w:tcPr>
            <w:tcW w:w="1276" w:type="dxa"/>
            <w:vAlign w:val="center"/>
            <w:textDirection w:val="lrTb"/>
            <w:noWrap w:val="false"/>
          </w:tcPr>
          <w:p>
            <w:pPr>
              <w:pStyle w:val="1120"/>
              <w:jc w:val="center"/>
              <w:rPr>
                <w:rFonts w:hAnsi="宋体" w:cs="宋体"/>
                <w:sz w:val="24"/>
                <w:highlight w:val="none"/>
              </w:rPr>
            </w:pPr>
            <w:r>
              <w:rPr>
                <w:rFonts w:hint="eastAsia" w:hAnsi="宋体" w:cs="宋体"/>
                <w:sz w:val="24"/>
                <w:highlight w:val="none"/>
              </w:rPr>
              <w:t xml:space="preserve">上岗证书编号</w:t>
            </w:r>
            <w:r>
              <w:rPr>
                <w:rFonts w:hAnsi="宋体" w:cs="宋体"/>
                <w:sz w:val="24"/>
                <w:highlight w:val="none"/>
              </w:rPr>
            </w:r>
            <w:r/>
          </w:p>
        </w:tc>
        <w:tc>
          <w:tcPr>
            <w:tcW w:w="895"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备注</w:t>
            </w:r>
            <w:r>
              <w:rPr>
                <w:rFonts w:hint="eastAsia" w:hAnsi="宋体" w:cs="宋体"/>
                <w:sz w:val="24"/>
                <w:highlight w:val="none"/>
              </w:rPr>
            </w:r>
            <w:r/>
          </w:p>
        </w:tc>
      </w:tr>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1</w:t>
            </w:r>
            <w:r>
              <w:rPr>
                <w:rFonts w:hint="eastAsia" w:hAnsi="宋体" w:cs="宋体"/>
                <w:sz w:val="24"/>
                <w:highlight w:val="none"/>
              </w:rPr>
            </w:r>
            <w:r/>
          </w:p>
        </w:tc>
        <w:tc>
          <w:tcPr>
            <w:tcW w:w="113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2</w:t>
            </w:r>
            <w:r>
              <w:rPr>
                <w:rFonts w:hint="eastAsia" w:hAnsi="宋体" w:cs="宋体"/>
                <w:sz w:val="24"/>
                <w:highlight w:val="none"/>
              </w:rPr>
            </w:r>
            <w:r/>
          </w:p>
        </w:tc>
        <w:tc>
          <w:tcPr>
            <w:tcW w:w="113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3</w:t>
            </w:r>
            <w:r>
              <w:rPr>
                <w:rFonts w:hint="eastAsia" w:hAnsi="宋体" w:cs="宋体"/>
                <w:sz w:val="24"/>
                <w:highlight w:val="none"/>
              </w:rPr>
            </w:r>
            <w:r/>
          </w:p>
        </w:tc>
        <w:tc>
          <w:tcPr>
            <w:tcW w:w="113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t xml:space="preserve">……</w:t>
            </w:r>
            <w:r>
              <w:rPr>
                <w:rFonts w:hint="eastAsia" w:hAnsi="宋体" w:cs="宋体"/>
                <w:sz w:val="24"/>
                <w:highlight w:val="none"/>
              </w:rPr>
            </w:r>
            <w:r/>
          </w:p>
        </w:tc>
        <w:tc>
          <w:tcPr>
            <w:tcW w:w="113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r>
      <w:tr>
        <w:trPr>
          <w:trHeight w:val="680"/>
        </w:trPr>
        <w:tc>
          <w:tcPr>
            <w:tcW w:w="817" w:type="dxa"/>
            <w:vAlign w:val="center"/>
            <w:textDirection w:val="lrTb"/>
            <w:noWrap w:val="false"/>
          </w:tcPr>
          <w:p>
            <w:pPr>
              <w:pStyle w:val="1120"/>
              <w:jc w:val="center"/>
              <w:rPr>
                <w:rFonts w:hint="eastAsia" w:hAnsi="宋体" w:cs="宋体"/>
                <w:sz w:val="24"/>
                <w:highlight w:val="none"/>
              </w:rPr>
            </w:pPr>
            <w:r>
              <w:rPr>
                <w:rFonts w:hint="eastAsia" w:hAnsi="宋体" w:cs="宋体"/>
                <w:sz w:val="24"/>
                <w:highlight w:val="none"/>
              </w:rPr>
            </w:r>
            <w:r/>
          </w:p>
        </w:tc>
        <w:tc>
          <w:tcPr>
            <w:tcW w:w="113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709"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187"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418"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14"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1276"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c>
          <w:tcPr>
            <w:tcW w:w="895" w:type="dxa"/>
            <w:vAlign w:val="center"/>
            <w:textDirection w:val="lrTb"/>
            <w:noWrap w:val="false"/>
          </w:tcPr>
          <w:p>
            <w:pPr>
              <w:pStyle w:val="1120"/>
              <w:rPr>
                <w:rFonts w:hint="eastAsia" w:hAnsi="宋体" w:cs="宋体"/>
                <w:sz w:val="24"/>
                <w:highlight w:val="none"/>
              </w:rPr>
            </w:pPr>
            <w:r>
              <w:rPr>
                <w:rFonts w:hint="eastAsia" w:hAnsi="宋体" w:cs="宋体"/>
                <w:sz w:val="24"/>
                <w:highlight w:val="none"/>
              </w:rPr>
            </w:r>
            <w:r/>
          </w:p>
        </w:tc>
      </w:tr>
    </w:tbl>
    <w:p>
      <w:pPr>
        <w:pStyle w:val="1120"/>
        <w:ind w:left="-340" w:firstLine="336"/>
        <w:rPr>
          <w:rFonts w:hAnsi="宋体" w:cs="宋体"/>
          <w:sz w:val="24"/>
          <w:highlight w:val="none"/>
        </w:rPr>
      </w:pPr>
      <w:r>
        <w:rPr>
          <w:rFonts w:hint="eastAsia" w:hAnsi="宋体" w:cs="宋体"/>
          <w:sz w:val="24"/>
          <w:highlight w:val="none"/>
        </w:rPr>
        <w:t xml:space="preserve">注：1.本表需体现所有拟派本项目的技术人员（含项目负责人）。</w:t>
      </w:r>
      <w:r>
        <w:rPr>
          <w:rFonts w:hAnsi="宋体" w:cs="宋体"/>
          <w:sz w:val="24"/>
          <w:highlight w:val="none"/>
        </w:rPr>
      </w:r>
      <w:r/>
    </w:p>
    <w:p>
      <w:pPr>
        <w:pStyle w:val="1120"/>
        <w:ind w:left="-340" w:firstLine="336"/>
        <w:rPr>
          <w:rFonts w:hint="eastAsia" w:ascii="宋体" w:hAnsi="宋体"/>
          <w:bCs/>
          <w:sz w:val="24"/>
          <w:highlight w:val="none"/>
        </w:rPr>
      </w:pPr>
      <w:r>
        <w:rPr>
          <w:rFonts w:hint="eastAsia" w:hAnsi="宋体" w:cs="宋体"/>
          <w:sz w:val="24"/>
          <w:highlight w:val="none"/>
        </w:rPr>
        <w:t xml:space="preserve">2.备注栏内填写：劳动（合同）关系性质。本表</w:t>
      </w:r>
      <w:r>
        <w:rPr>
          <w:rFonts w:hint="eastAsia" w:hAnsi="宋体"/>
          <w:bCs/>
          <w:sz w:val="24"/>
          <w:highlight w:val="none"/>
        </w:rPr>
        <w:t xml:space="preserve">需体现相关的</w:t>
      </w:r>
      <w:r>
        <w:rPr>
          <w:rFonts w:hint="eastAsia" w:hAnsi="宋体"/>
          <w:sz w:val="24"/>
          <w:highlight w:val="none"/>
        </w:rPr>
        <w:t xml:space="preserve">人员职称（专业）、从事本技术领域年限、岗位</w:t>
      </w:r>
      <w:r>
        <w:rPr>
          <w:rFonts w:hint="eastAsia" w:hAnsi="宋体"/>
          <w:bCs/>
          <w:sz w:val="24"/>
          <w:highlight w:val="none"/>
        </w:rPr>
        <w:t xml:space="preserve">，并附所有技术人员（含项目负责人）的相关证明材料</w:t>
      </w:r>
      <w:r>
        <w:rPr>
          <w:rFonts w:hint="eastAsia" w:ascii="宋体" w:hAnsi="宋体"/>
          <w:bCs/>
          <w:sz w:val="24"/>
          <w:highlight w:val="none"/>
        </w:rPr>
        <w:t xml:space="preserve">（详见各标段评分标准要求），表格不够可自行扩展。</w:t>
      </w:r>
      <w:r>
        <w:rPr>
          <w:rFonts w:hint="eastAsia" w:ascii="宋体" w:hAnsi="宋体"/>
          <w:bCs/>
          <w:sz w:val="24"/>
          <w:highlight w:val="none"/>
        </w:rPr>
      </w:r>
      <w:r/>
    </w:p>
    <w:p>
      <w:pPr>
        <w:pStyle w:val="1120"/>
        <w:rPr>
          <w:rFonts w:hint="eastAsia" w:ascii="宋体" w:hAnsi="宋体"/>
          <w:sz w:val="24"/>
          <w:highlight w:val="none"/>
          <w:lang w:val="zh-CN"/>
        </w:rPr>
      </w:pPr>
      <w:r>
        <w:rPr>
          <w:rFonts w:hint="eastAsia" w:ascii="宋体" w:hAnsi="宋体"/>
          <w:sz w:val="24"/>
          <w:highlight w:val="none"/>
          <w:lang w:val="zh-CN"/>
        </w:rPr>
      </w:r>
      <w:r/>
    </w:p>
    <w:p>
      <w:pPr>
        <w:pStyle w:val="1120"/>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20"/>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20"/>
        <w:spacing w:line="300" w:lineRule="auto"/>
        <w:rPr>
          <w:rFonts w:hint="eastAsia" w:ascii="黑体" w:eastAsia="黑体"/>
          <w:b/>
          <w:sz w:val="24"/>
          <w:szCs w:val="30"/>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黑体" w:eastAsia="黑体"/>
          <w:b/>
          <w:sz w:val="24"/>
          <w:szCs w:val="30"/>
          <w:highlight w:val="none"/>
        </w:rPr>
      </w:r>
      <w:r/>
    </w:p>
    <w:p>
      <w:pPr>
        <w:pStyle w:val="1120"/>
        <w:jc w:val="left"/>
        <w:rPr>
          <w:rFonts w:hint="eastAsia" w:ascii="黑体" w:eastAsia="黑体"/>
          <w:b/>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黑体" w:eastAsia="黑体"/>
          <w:b/>
          <w:sz w:val="24"/>
          <w:szCs w:val="30"/>
          <w:highlight w:val="none"/>
        </w:rPr>
      </w:r>
      <w:r/>
    </w:p>
    <w:p>
      <w:pPr>
        <w:pStyle w:val="1120"/>
        <w:jc w:val="left"/>
        <w:rPr>
          <w:rFonts w:ascii="黑体" w:eastAsia="黑体"/>
          <w:b/>
          <w:sz w:val="24"/>
          <w:szCs w:val="30"/>
          <w:highlight w:val="none"/>
        </w:rPr>
        <w:outlineLvl w:val="0"/>
      </w:pPr>
      <w:r>
        <w:rPr>
          <w:rFonts w:hint="eastAsia" w:ascii="黑体" w:eastAsia="黑体"/>
          <w:b/>
          <w:sz w:val="24"/>
          <w:szCs w:val="30"/>
          <w:highlight w:val="none"/>
        </w:rPr>
        <w:t xml:space="preserve">（十一）主要业绩一览表（格式）：</w:t>
      </w:r>
      <w:r>
        <w:rPr>
          <w:rFonts w:ascii="黑体" w:eastAsia="黑体"/>
          <w:b/>
          <w:sz w:val="24"/>
          <w:szCs w:val="30"/>
          <w:highlight w:val="none"/>
        </w:rPr>
      </w:r>
      <w:r/>
    </w:p>
    <w:p>
      <w:pPr>
        <w:pStyle w:val="1120"/>
        <w:jc w:val="center"/>
        <w:rPr>
          <w:rFonts w:hint="eastAsia" w:ascii="宋体" w:hAnsi="宋体"/>
          <w:szCs w:val="21"/>
          <w:highlight w:val="none"/>
        </w:rPr>
      </w:pPr>
      <w:r>
        <w:rPr>
          <w:rFonts w:hint="eastAsia" w:ascii="黑体" w:eastAsia="黑体"/>
          <w:b/>
          <w:sz w:val="28"/>
          <w:szCs w:val="30"/>
          <w:highlight w:val="none"/>
        </w:rPr>
        <w:t xml:space="preserve">主要业绩一览表</w:t>
      </w:r>
      <w:r>
        <w:rPr>
          <w:rFonts w:hint="eastAsia" w:ascii="宋体" w:hAnsi="宋体"/>
          <w:sz w:val="24"/>
          <w:highlight w:val="none"/>
        </w:rPr>
        <w:t xml:space="preserve">                                                            </w:t>
      </w:r>
      <w:r>
        <w:rPr>
          <w:rFonts w:hint="eastAsia" w:ascii="宋体" w:hAnsi="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789"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项目名称</w:t>
            </w: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建设单位</w:t>
            </w: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合同主要内容</w:t>
            </w:r>
            <w:r>
              <w:rPr>
                <w:rFonts w:hint="eastAsia" w:ascii="宋体" w:hAnsi="宋体"/>
                <w:sz w:val="24"/>
                <w:highlight w:val="none"/>
              </w:rPr>
            </w:r>
            <w:r/>
          </w:p>
        </w:tc>
        <w:tc>
          <w:tcPr>
            <w:tcW w:w="1800" w:type="dxa"/>
            <w:vAlign w:val="center"/>
            <w:textDirection w:val="lrTb"/>
            <w:noWrap w:val="false"/>
          </w:tcPr>
          <w:p>
            <w:pPr>
              <w:pStyle w:val="1120"/>
              <w:ind w:firstLine="120"/>
              <w:jc w:val="center"/>
              <w:rPr>
                <w:rFonts w:hint="eastAsia" w:ascii="宋体" w:hAnsi="宋体"/>
                <w:sz w:val="24"/>
                <w:highlight w:val="none"/>
              </w:rPr>
            </w:pPr>
            <w:r>
              <w:rPr>
                <w:rFonts w:hint="eastAsia" w:ascii="宋体" w:hAnsi="宋体"/>
                <w:sz w:val="24"/>
                <w:highlight w:val="none"/>
              </w:rPr>
              <w:t xml:space="preserve">合同签订日期</w:t>
            </w: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8</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10</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r>
        <w:trPr>
          <w:trHeight w:val="567" w:hRule="exact"/>
        </w:trPr>
        <w:tc>
          <w:tcPr>
            <w:tcW w:w="828"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tc>
        <w:tc>
          <w:tcPr>
            <w:tcW w:w="162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1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225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c>
          <w:tcPr>
            <w:tcW w:w="1800" w:type="dxa"/>
            <w:vAlign w:val="center"/>
            <w:textDirection w:val="lrTb"/>
            <w:noWrap w:val="false"/>
          </w:tcPr>
          <w:p>
            <w:pPr>
              <w:pStyle w:val="1120"/>
              <w:jc w:val="center"/>
              <w:rPr>
                <w:rFonts w:hint="eastAsia" w:ascii="宋体" w:hAnsi="宋体"/>
                <w:sz w:val="24"/>
                <w:highlight w:val="none"/>
              </w:rPr>
            </w:pPr>
            <w:r>
              <w:rPr>
                <w:rFonts w:hint="eastAsia" w:ascii="宋体" w:hAnsi="宋体"/>
                <w:sz w:val="24"/>
                <w:highlight w:val="none"/>
              </w:rPr>
            </w:r>
            <w:r/>
          </w:p>
        </w:tc>
      </w:tr>
    </w:tbl>
    <w:p>
      <w:pPr>
        <w:pStyle w:val="1120"/>
        <w:ind w:left="-6" w:firstLine="6"/>
        <w:spacing w:line="360" w:lineRule="auto"/>
        <w:rPr>
          <w:rFonts w:ascii="宋体" w:hAnsi="宋体"/>
          <w:sz w:val="24"/>
          <w:highlight w:val="none"/>
        </w:rPr>
      </w:pPr>
      <w:r>
        <w:rPr>
          <w:rFonts w:hint="eastAsia" w:ascii="宋体" w:hAnsi="宋体"/>
          <w:sz w:val="24"/>
          <w:highlight w:val="none"/>
        </w:rPr>
        <w:t xml:space="preserve">注：按评分标准要求提供相应证明材料。</w:t>
      </w:r>
      <w:r>
        <w:rPr>
          <w:rFonts w:ascii="宋体" w:hAnsi="宋体"/>
          <w:sz w:val="24"/>
          <w:highlight w:val="none"/>
        </w:rPr>
      </w:r>
      <w:r/>
    </w:p>
    <w:p>
      <w:pPr>
        <w:pStyle w:val="1120"/>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20"/>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20"/>
        <w:spacing w:line="300" w:lineRule="auto"/>
        <w:rPr>
          <w:rFonts w:hint="eastAsia" w:ascii="宋体" w:hAnsi="宋体"/>
          <w:sz w:val="24"/>
          <w:highlight w:val="none"/>
        </w:rPr>
      </w:pPr>
      <w:r>
        <w:rPr>
          <w:rFonts w:hint="eastAsia" w:ascii="宋体" w:hAnsi="宋体"/>
          <w:sz w:val="24"/>
          <w:highlight w:val="none"/>
        </w:rPr>
        <w:t xml:space="preserve">日期： </w:t>
      </w:r>
      <w:r>
        <w:rPr>
          <w:rFonts w:hint="eastAsia" w:ascii="宋体" w:hAnsi="宋体"/>
          <w:sz w:val="24"/>
          <w:highlight w:val="none"/>
          <w:u w:val="single"/>
        </w:rPr>
        <w:t xml:space="preserve">    </w:t>
      </w:r>
      <w:r>
        <w:rPr>
          <w:rFonts w:hint="eastAsia" w:ascii="宋体" w:hAnsi="宋体"/>
          <w:sz w:val="24"/>
          <w:highlight w:val="none"/>
        </w:rPr>
        <w:t xml:space="preserve">年 </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 日</w:t>
      </w:r>
      <w:r>
        <w:rPr>
          <w:rFonts w:hint="eastAsia" w:ascii="宋体" w:hAnsi="宋体"/>
          <w:sz w:val="24"/>
          <w:highlight w:val="none"/>
        </w:rPr>
      </w:r>
      <w:r/>
    </w:p>
    <w:p>
      <w:pPr>
        <w:pStyle w:val="1120"/>
        <w:jc w:val="left"/>
        <w:rPr>
          <w:rFonts w:hint="eastAsia" w:ascii="黑体" w:hAnsi="宋体" w:eastAsia="黑体"/>
          <w:bCs/>
          <w:sz w:val="24"/>
          <w:highlight w:val="none"/>
        </w:rPr>
        <w:outlineLvl w:val="0"/>
      </w:pPr>
      <w:r>
        <w:rPr>
          <w:rFonts w:hint="eastAsia" w:ascii="黑体" w:eastAsia="黑体"/>
          <w:b/>
          <w:sz w:val="24"/>
          <w:szCs w:val="30"/>
          <w:highlight w:val="none"/>
        </w:rPr>
        <w:br w:type="page" w:clear="all"/>
      </w:r>
      <w:r>
        <w:rPr>
          <w:rFonts w:hint="eastAsia" w:ascii="黑体" w:eastAsia="黑体"/>
          <w:b/>
          <w:sz w:val="24"/>
          <w:szCs w:val="30"/>
          <w:highlight w:val="none"/>
        </w:rPr>
        <w:t xml:space="preserve">（十二）</w:t>
      </w:r>
      <w:r>
        <w:rPr>
          <w:rFonts w:hint="eastAsia" w:ascii="黑体" w:hAnsi="宋体" w:eastAsia="黑体"/>
          <w:bCs/>
          <w:sz w:val="24"/>
          <w:highlight w:val="none"/>
        </w:rPr>
        <w:t xml:space="preserve">工具及检测仪器配置表（格式）</w:t>
      </w:r>
      <w:r>
        <w:rPr>
          <w:rFonts w:hint="eastAsia" w:ascii="黑体" w:hAnsi="宋体" w:eastAsia="黑体"/>
          <w:bCs/>
          <w:sz w:val="24"/>
          <w:highlight w:val="none"/>
        </w:rPr>
      </w:r>
      <w:r/>
    </w:p>
    <w:p>
      <w:pPr>
        <w:pStyle w:val="1120"/>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1120"/>
        <w:jc w:val="center"/>
        <w:rPr>
          <w:rFonts w:hint="eastAsia" w:ascii="黑体" w:eastAsia="黑体" w:cs="宋体"/>
          <w:b/>
          <w:bCs/>
          <w:sz w:val="32"/>
          <w:szCs w:val="32"/>
          <w:highlight w:val="none"/>
        </w:rPr>
      </w:pPr>
      <w:r>
        <w:rPr>
          <w:rFonts w:hint="eastAsia" w:ascii="黑体" w:eastAsia="黑体" w:cs="宋体"/>
          <w:b/>
          <w:bCs/>
          <w:sz w:val="32"/>
          <w:szCs w:val="32"/>
          <w:highlight w:val="none"/>
        </w:rPr>
        <w:t xml:space="preserve">工具及检测仪器配置表 </w:t>
      </w:r>
      <w:r>
        <w:rPr>
          <w:rFonts w:hint="eastAsia" w:ascii="黑体" w:eastAsia="黑体" w:cs="宋体"/>
          <w:b/>
          <w:bCs/>
          <w:sz w:val="32"/>
          <w:szCs w:val="32"/>
          <w:highlight w:val="none"/>
        </w:rPr>
      </w:r>
      <w:r/>
    </w:p>
    <w:tbl>
      <w:tblPr>
        <w:tblpPr w:horzAnchor="page" w:tblpX="1355" w:vertAnchor="text" w:tblpY="226" w:leftFromText="180" w:topFromText="0" w:rightFromText="180" w:bottomFromText="0"/>
        <w:tblW w:w="88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72"/>
        <w:gridCol w:w="1418"/>
        <w:gridCol w:w="1962"/>
        <w:gridCol w:w="1309"/>
        <w:gridCol w:w="1364"/>
      </w:tblGrid>
      <w:tr>
        <w:trPr>
          <w:cantSplit/>
          <w:trHeight w:val="549"/>
        </w:trPr>
        <w:tc>
          <w:tcPr>
            <w:tcW w:w="776"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序号</w:t>
            </w:r>
            <w:r>
              <w:rPr>
                <w:rFonts w:hint="eastAsia" w:ascii="宋体" w:hAnsi="宋体" w:cs="宋体"/>
                <w:sz w:val="24"/>
                <w:highlight w:val="none"/>
              </w:rPr>
            </w:r>
            <w:r/>
          </w:p>
        </w:tc>
        <w:tc>
          <w:tcPr>
            <w:tcW w:w="1972"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工具及检测仪器名称</w:t>
            </w:r>
            <w:r>
              <w:rPr>
                <w:rFonts w:hint="eastAsia" w:ascii="宋体" w:hAnsi="宋体" w:cs="宋体"/>
                <w:sz w:val="24"/>
                <w:highlight w:val="none"/>
              </w:rPr>
            </w:r>
            <w:r/>
          </w:p>
        </w:tc>
        <w:tc>
          <w:tcPr>
            <w:tcW w:w="1418"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生产厂家</w:t>
            </w:r>
            <w:r>
              <w:rPr>
                <w:rFonts w:hint="eastAsia" w:ascii="宋体" w:hAnsi="宋体" w:cs="宋体"/>
                <w:sz w:val="24"/>
                <w:highlight w:val="none"/>
              </w:rPr>
            </w:r>
            <w:r/>
          </w:p>
        </w:tc>
        <w:tc>
          <w:tcPr>
            <w:tcW w:w="1962"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型号/规格</w:t>
            </w:r>
            <w:r>
              <w:rPr>
                <w:rFonts w:hint="eastAsia" w:ascii="宋体" w:hAnsi="宋体" w:cs="宋体"/>
                <w:sz w:val="24"/>
                <w:highlight w:val="none"/>
              </w:rPr>
            </w:r>
            <w:r/>
          </w:p>
        </w:tc>
        <w:tc>
          <w:tcPr>
            <w:tcW w:w="1309"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数量</w:t>
            </w:r>
            <w:r>
              <w:rPr>
                <w:rFonts w:hint="eastAsia" w:ascii="宋体" w:hAnsi="宋体" w:cs="宋体"/>
                <w:sz w:val="24"/>
                <w:highlight w:val="none"/>
              </w:rPr>
            </w:r>
            <w:r/>
          </w:p>
        </w:tc>
        <w:tc>
          <w:tcPr>
            <w:tcW w:w="1364" w:type="dxa"/>
            <w:vAlign w:val="center"/>
            <w:vMerge w:val="restart"/>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r>
        <w:trPr>
          <w:trHeight w:val="716"/>
        </w:trPr>
        <w:tc>
          <w:tcPr>
            <w:tcW w:w="776"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7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418"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962"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09"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c>
          <w:tcPr>
            <w:tcW w:w="1364" w:type="dxa"/>
            <w:vAlign w:val="center"/>
            <w:textDirection w:val="lrTb"/>
            <w:noWrap w:val="false"/>
          </w:tcPr>
          <w:p>
            <w:pPr>
              <w:pStyle w:val="1120"/>
              <w:jc w:val="center"/>
              <w:rPr>
                <w:rFonts w:hint="eastAsia" w:ascii="宋体" w:hAnsi="宋体" w:cs="宋体"/>
                <w:sz w:val="24"/>
                <w:highlight w:val="none"/>
              </w:rPr>
              <w:framePr w:vAnchor="text" w:hAnchor="page" w:x="1355" w:y="226"/>
            </w:pPr>
            <w:r>
              <w:rPr>
                <w:rFonts w:hint="eastAsia" w:ascii="宋体" w:hAnsi="宋体" w:cs="宋体"/>
                <w:sz w:val="24"/>
                <w:highlight w:val="none"/>
              </w:rPr>
            </w:r>
            <w:r/>
          </w:p>
        </w:tc>
      </w:tr>
    </w:tbl>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cs="宋体"/>
          <w:sz w:val="24"/>
          <w:highlight w:val="none"/>
        </w:rPr>
      </w:pPr>
      <w:r>
        <w:rPr>
          <w:rFonts w:hint="eastAsia" w:hAnsi="宋体" w:cs="宋体"/>
          <w:sz w:val="24"/>
          <w:highlight w:val="none"/>
        </w:rPr>
      </w:r>
      <w:r/>
    </w:p>
    <w:p>
      <w:pPr>
        <w:pStyle w:val="1120"/>
        <w:rPr>
          <w:rFonts w:hint="eastAsia" w:hAnsi="宋体"/>
          <w:bCs/>
          <w:sz w:val="24"/>
          <w:highlight w:val="none"/>
        </w:rPr>
      </w:pPr>
      <w:r>
        <w:rPr>
          <w:rFonts w:hint="eastAsia" w:hAnsi="宋体" w:cs="宋体"/>
          <w:sz w:val="24"/>
          <w:highlight w:val="none"/>
        </w:rPr>
        <w:t xml:space="preserve">注：本表后需</w:t>
      </w:r>
      <w:r>
        <w:rPr>
          <w:rFonts w:hint="eastAsia" w:hAnsi="宋体"/>
          <w:bCs/>
          <w:sz w:val="24"/>
          <w:highlight w:val="none"/>
        </w:rPr>
        <w:t xml:space="preserve">附</w:t>
      </w:r>
      <w:r>
        <w:rPr>
          <w:rFonts w:hint="eastAsia" w:ascii="宋体" w:hAnsi="宋体" w:cs="宋体"/>
          <w:sz w:val="24"/>
          <w:highlight w:val="none"/>
        </w:rPr>
        <w:t xml:space="preserve">工具及检测仪器</w:t>
      </w:r>
      <w:r>
        <w:rPr>
          <w:rFonts w:hint="eastAsia" w:hAnsi="宋体"/>
          <w:bCs/>
          <w:sz w:val="24"/>
          <w:highlight w:val="none"/>
        </w:rPr>
        <w:t xml:space="preserve">的购置发</w:t>
      </w:r>
      <w:r>
        <w:rPr>
          <w:rFonts w:hint="eastAsia" w:ascii="宋体" w:hAnsi="宋体"/>
          <w:bCs/>
          <w:sz w:val="24"/>
          <w:highlight w:val="none"/>
        </w:rPr>
        <w:t xml:space="preserve">票复印件及照片，表格</w:t>
      </w:r>
      <w:r>
        <w:rPr>
          <w:rFonts w:hint="eastAsia" w:hAnsi="宋体"/>
          <w:bCs/>
          <w:sz w:val="24"/>
          <w:highlight w:val="none"/>
        </w:rPr>
        <w:t xml:space="preserve">不够可自行扩展。</w:t>
      </w:r>
      <w:r>
        <w:rPr>
          <w:rFonts w:hint="eastAsia" w:hAnsi="宋体"/>
          <w:bCs/>
          <w:sz w:val="24"/>
          <w:highlight w:val="none"/>
        </w:rPr>
      </w:r>
      <w:r/>
    </w:p>
    <w:p>
      <w:pPr>
        <w:pStyle w:val="1120"/>
        <w:rPr>
          <w:rFonts w:hint="eastAsia" w:ascii="宋体" w:hAnsi="宋体"/>
          <w:bCs/>
          <w:sz w:val="24"/>
          <w:highlight w:val="none"/>
        </w:rPr>
      </w:pPr>
      <w:r>
        <w:rPr>
          <w:rFonts w:hint="eastAsia" w:ascii="宋体" w:hAnsi="宋体"/>
          <w:bCs/>
          <w:sz w:val="24"/>
          <w:highlight w:val="none"/>
        </w:rPr>
      </w:r>
      <w:r/>
    </w:p>
    <w:p>
      <w:pPr>
        <w:pStyle w:val="1120"/>
        <w:rPr>
          <w:rFonts w:hint="eastAsia" w:ascii="宋体" w:hAnsi="宋体"/>
          <w:bCs/>
          <w:sz w:val="24"/>
          <w:highlight w:val="none"/>
        </w:rPr>
      </w:pPr>
      <w:r>
        <w:rPr>
          <w:rFonts w:hint="eastAsia" w:ascii="宋体" w:hAnsi="宋体"/>
          <w:bCs/>
          <w:sz w:val="24"/>
          <w:highlight w:val="none"/>
          <w:lang w:eastAsia="zh-CN"/>
        </w:rPr>
        <w:t xml:space="preserve">投标供应商</w:t>
      </w:r>
      <w:r>
        <w:rPr>
          <w:rFonts w:hint="eastAsia" w:ascii="宋体" w:hAnsi="宋体"/>
          <w:bCs/>
          <w:sz w:val="24"/>
          <w:highlight w:val="none"/>
        </w:rPr>
        <w:t xml:space="preserve">（盖章）：</w:t>
      </w:r>
      <w:r>
        <w:rPr>
          <w:rFonts w:hint="eastAsia" w:ascii="宋体" w:hAnsi="宋体"/>
          <w:bCs/>
          <w:sz w:val="24"/>
          <w:highlight w:val="none"/>
        </w:rPr>
      </w:r>
      <w:r/>
    </w:p>
    <w:p>
      <w:pPr>
        <w:pStyle w:val="1120"/>
        <w:rPr>
          <w:rFonts w:hint="eastAsia" w:ascii="宋体" w:hAnsi="宋体"/>
          <w:bCs/>
          <w:sz w:val="24"/>
          <w:highlight w:val="none"/>
        </w:rPr>
      </w:pPr>
      <w:r>
        <w:rPr>
          <w:rFonts w:hint="eastAsia" w:ascii="宋体" w:hAnsi="宋体"/>
          <w:bCs/>
          <w:sz w:val="24"/>
          <w:highlight w:val="none"/>
        </w:rPr>
        <w:t xml:space="preserve"> 法定代表人或授权委托人（签字或盖章）：</w:t>
      </w:r>
      <w:r>
        <w:rPr>
          <w:rFonts w:hint="eastAsia" w:ascii="宋体" w:hAnsi="宋体"/>
          <w:bCs/>
          <w:sz w:val="24"/>
          <w:highlight w:val="none"/>
        </w:rPr>
      </w:r>
      <w:r/>
    </w:p>
    <w:p>
      <w:pPr>
        <w:pStyle w:val="1120"/>
        <w:rPr>
          <w:rFonts w:hint="eastAsia"/>
          <w:highlight w:val="none"/>
        </w:rPr>
      </w:pPr>
      <w:r>
        <w:rPr>
          <w:rFonts w:hint="eastAsia" w:ascii="宋体" w:hAnsi="宋体"/>
          <w:bCs/>
          <w:sz w:val="24"/>
          <w:highlight w:val="none"/>
        </w:rPr>
        <w:t xml:space="preserve">日期：   年   月   日</w:t>
      </w:r>
      <w:r>
        <w:rPr>
          <w:rFonts w:hint="eastAsia"/>
          <w:highlight w:val="none"/>
        </w:rPr>
      </w:r>
      <w:r/>
    </w:p>
    <w:p>
      <w:pPr>
        <w:pStyle w:val="1434"/>
        <w:rPr>
          <w:rFonts w:hint="eastAsia" w:hAnsi="宋体"/>
          <w:bCs/>
          <w:sz w:val="24"/>
          <w:highlight w:val="none"/>
        </w:rPr>
        <w:sectPr>
          <w:headerReference w:type="default" r:id="rId11"/>
          <w:footerReference w:type="default" r:id="rId15"/>
          <w:footerReference w:type="first" r:id="rId16"/>
          <w:footnotePr/>
          <w:endnotePr/>
          <w:type w:val="nextPage"/>
          <w:pgSz w:w="11906" w:h="16838" w:orient="portrait"/>
          <w:pgMar w:top="1440" w:right="1083" w:bottom="1440" w:left="1083" w:header="624" w:footer="907" w:gutter="0"/>
          <w:cols w:num="1" w:sep="0" w:space="1701" w:equalWidth="1"/>
          <w:docGrid w:linePitch="360"/>
        </w:sectPr>
      </w:pPr>
      <w:r>
        <w:rPr>
          <w:rFonts w:hint="eastAsia" w:hAnsi="宋体"/>
          <w:bCs/>
          <w:sz w:val="24"/>
          <w:highlight w:val="none"/>
        </w:rPr>
      </w:r>
      <w:r/>
    </w:p>
    <w:p>
      <w:pPr>
        <w:pStyle w:val="1120"/>
        <w:jc w:val="left"/>
        <w:rPr>
          <w:rFonts w:ascii="黑体" w:eastAsia="黑体" w:cs="宋体"/>
          <w:b/>
          <w:bCs/>
          <w:sz w:val="32"/>
          <w:szCs w:val="32"/>
          <w:highlight w:val="none"/>
        </w:rPr>
      </w:pPr>
      <w:r>
        <w:rPr>
          <w:rFonts w:hint="eastAsia" w:ascii="黑体" w:eastAsia="黑体"/>
          <w:b/>
          <w:sz w:val="24"/>
          <w:szCs w:val="30"/>
          <w:highlight w:val="none"/>
        </w:rPr>
        <w:t xml:space="preserve">（十三）承诺书三（格式）</w:t>
      </w:r>
      <w:r>
        <w:rPr>
          <w:rFonts w:ascii="黑体" w:eastAsia="黑体" w:cs="宋体"/>
          <w:b/>
          <w:bCs/>
          <w:sz w:val="32"/>
          <w:szCs w:val="32"/>
          <w:highlight w:val="none"/>
        </w:rPr>
      </w:r>
      <w:r/>
    </w:p>
    <w:p>
      <w:pPr>
        <w:pStyle w:val="1120"/>
        <w:jc w:val="center"/>
        <w:rPr>
          <w:rFonts w:hint="eastAsia" w:ascii="黑体" w:eastAsia="黑体" w:cs="宋体"/>
          <w:b/>
          <w:bCs/>
          <w:sz w:val="32"/>
          <w:szCs w:val="32"/>
          <w:highlight w:val="none"/>
          <w:lang w:eastAsia="zh-CN"/>
        </w:rPr>
      </w:pPr>
      <w:r>
        <w:rPr>
          <w:rFonts w:hint="eastAsia" w:ascii="黑体" w:eastAsia="黑体" w:cs="宋体"/>
          <w:b/>
          <w:bCs/>
          <w:sz w:val="32"/>
          <w:szCs w:val="32"/>
          <w:highlight w:val="none"/>
        </w:rPr>
        <w:t xml:space="preserve">承诺书三、运维服务承诺函</w:t>
      </w:r>
      <w:r>
        <w:rPr>
          <w:rFonts w:hint="eastAsia" w:ascii="黑体" w:eastAsia="黑体" w:cs="宋体"/>
          <w:b/>
          <w:bCs/>
          <w:sz w:val="32"/>
          <w:szCs w:val="32"/>
          <w:highlight w:val="none"/>
          <w:lang w:eastAsia="zh-CN"/>
        </w:rPr>
        <w:t xml:space="preserve">（</w:t>
      </w:r>
      <w:r>
        <w:rPr>
          <w:rFonts w:hint="eastAsia" w:ascii="黑体" w:eastAsia="黑体" w:cs="宋体"/>
          <w:b/>
          <w:bCs/>
          <w:sz w:val="32"/>
          <w:szCs w:val="32"/>
          <w:highlight w:val="none"/>
          <w:lang w:val="en-US" w:eastAsia="zh-CN"/>
        </w:rPr>
        <w:t xml:space="preserve">三标段</w:t>
      </w:r>
      <w:r>
        <w:rPr>
          <w:rFonts w:hint="eastAsia" w:ascii="黑体" w:eastAsia="黑体" w:cs="宋体"/>
          <w:b/>
          <w:bCs/>
          <w:sz w:val="32"/>
          <w:szCs w:val="32"/>
          <w:highlight w:val="none"/>
          <w:lang w:eastAsia="zh-CN"/>
        </w:rPr>
        <w:t xml:space="preserve">）</w:t>
      </w:r>
      <w:r>
        <w:rPr>
          <w:rFonts w:hint="eastAsia" w:ascii="黑体" w:eastAsia="黑体" w:cs="宋体"/>
          <w:b/>
          <w:bCs/>
          <w:sz w:val="32"/>
          <w:szCs w:val="32"/>
          <w:highlight w:val="none"/>
          <w:lang w:eastAsia="zh-CN"/>
        </w:rPr>
      </w:r>
      <w:r/>
    </w:p>
    <w:p>
      <w:pPr>
        <w:pStyle w:val="1120"/>
        <w:spacing w:line="360" w:lineRule="auto"/>
        <w:rPr>
          <w:rFonts w:ascii="宋体" w:hAnsi="宋体"/>
          <w:sz w:val="24"/>
          <w:highlight w:val="none"/>
        </w:rPr>
      </w:pPr>
      <w:r>
        <w:rPr>
          <w:rFonts w:ascii="宋体" w:hAnsi="宋体"/>
          <w:sz w:val="24"/>
          <w:highlight w:val="none"/>
        </w:rPr>
      </w:r>
      <w:r/>
    </w:p>
    <w:p>
      <w:pPr>
        <w:pStyle w:val="1120"/>
        <w:spacing w:line="360" w:lineRule="auto"/>
        <w:rPr>
          <w:rFonts w:ascii="宋体" w:hAnsi="宋体"/>
          <w:sz w:val="24"/>
          <w:highlight w:val="none"/>
        </w:rPr>
      </w:pPr>
      <w:r>
        <w:rPr>
          <w:rFonts w:ascii="宋体" w:hAnsi="宋体"/>
          <w:sz w:val="24"/>
          <w:highlight w:val="none"/>
        </w:rPr>
        <w:t xml:space="preserve">致：</w:t>
      </w:r>
      <w:r>
        <w:rPr>
          <w:rFonts w:hint="eastAsia" w:hAnsi="宋体"/>
          <w:sz w:val="24"/>
          <w:highlight w:val="none"/>
          <w:u w:val="single"/>
        </w:rPr>
        <w:t xml:space="preserve">无锡市生态环境监测监控中心</w:t>
      </w:r>
      <w:r>
        <w:rPr>
          <w:rFonts w:hint="eastAsia" w:ascii="宋体" w:hAnsi="宋体"/>
          <w:sz w:val="24"/>
          <w:highlight w:val="none"/>
          <w:u w:val="single"/>
        </w:rPr>
        <w:t xml:space="preserve">    </w:t>
      </w:r>
      <w:r>
        <w:rPr>
          <w:rFonts w:ascii="宋体" w:hAnsi="宋体"/>
          <w:sz w:val="24"/>
          <w:highlight w:val="none"/>
        </w:rPr>
      </w:r>
      <w:r/>
    </w:p>
    <w:p>
      <w:pPr>
        <w:pStyle w:val="1120"/>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我单位参加你方的</w:t>
      </w:r>
      <w:r>
        <w:rPr>
          <w:rFonts w:hint="eastAsia" w:ascii="宋体" w:hAnsi="宋体" w:eastAsia="宋体" w:cs="宋体"/>
          <w:b/>
          <w:bCs/>
          <w:sz w:val="24"/>
          <w:highlight w:val="none"/>
          <w:lang w:val="zh-CN"/>
        </w:rPr>
        <w:t xml:space="preserve">无锡市PM2.5和O3协同控制监测网络能力建设补充监测项目运维</w:t>
      </w:r>
      <w:r>
        <w:rPr>
          <w:rFonts w:hint="eastAsia" w:ascii="宋体" w:hAnsi="宋体" w:eastAsia="宋体" w:cs="宋体"/>
          <w:sz w:val="24"/>
          <w:highlight w:val="none"/>
        </w:rPr>
        <w:t xml:space="preserve">的投标，现我单位向你方郑重承诺，响应采购需求中的运维服务相关要求，包括但不限于</w:t>
      </w:r>
      <w:r>
        <w:rPr>
          <w:rFonts w:hint="eastAsia" w:ascii="宋体" w:hAnsi="宋体" w:eastAsia="宋体" w:cs="宋体"/>
          <w:b/>
          <w:bCs/>
          <w:sz w:val="24"/>
          <w:highlight w:val="none"/>
        </w:rPr>
        <w:t xml:space="preserve">“运行维护管理目标、日常运行维护要求、质量控制要求、系统设备维修要求”</w:t>
      </w:r>
      <w:r>
        <w:rPr>
          <w:rFonts w:hint="eastAsia" w:ascii="宋体" w:hAnsi="宋体" w:eastAsia="宋体" w:cs="宋体"/>
          <w:sz w:val="24"/>
          <w:highlight w:val="none"/>
        </w:rPr>
        <w:t xml:space="preserve">，如我方中标，将严格按照采购需求相关规定执行。</w:t>
      </w:r>
      <w:r>
        <w:rPr>
          <w:rFonts w:hint="eastAsia" w:ascii="宋体" w:hAnsi="宋体" w:eastAsia="宋体" w:cs="宋体"/>
          <w:sz w:val="24"/>
          <w:highlight w:val="none"/>
        </w:rPr>
      </w:r>
      <w:r/>
    </w:p>
    <w:p>
      <w:pPr>
        <w:pStyle w:val="112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1120"/>
        <w:ind w:firstLine="480"/>
        <w:spacing w:line="360" w:lineRule="auto"/>
        <w:rPr>
          <w:rFonts w:ascii="宋体" w:hAnsi="宋体" w:cs="宋体"/>
          <w:sz w:val="24"/>
          <w:highlight w:val="none"/>
        </w:rPr>
      </w:pPr>
      <w:r>
        <w:rPr>
          <w:rFonts w:ascii="宋体" w:hAnsi="宋体" w:cs="宋体"/>
          <w:sz w:val="24"/>
          <w:highlight w:val="none"/>
        </w:rPr>
      </w:r>
      <w:r/>
    </w:p>
    <w:p>
      <w:pPr>
        <w:pStyle w:val="1120"/>
        <w:ind w:firstLine="513"/>
        <w:jc w:val="center"/>
        <w:spacing w:line="360" w:lineRule="auto"/>
        <w:rPr>
          <w:rFonts w:ascii="宋体" w:hAnsi="宋体"/>
          <w:sz w:val="24"/>
          <w:highlight w:val="none"/>
        </w:rPr>
      </w:pPr>
      <w:r>
        <w:rPr>
          <w:rFonts w:hint="eastAsia" w:hAnsi="宋体"/>
          <w:sz w:val="24"/>
          <w:highlight w:val="none"/>
        </w:rPr>
        <w:t xml:space="preserve">                  投标</w:t>
      </w:r>
      <w:r>
        <w:rPr>
          <w:rFonts w:ascii="宋体" w:hAnsi="宋体"/>
          <w:sz w:val="24"/>
          <w:highlight w:val="none"/>
        </w:rPr>
        <w:t xml:space="preserve">供应商：   （盖章）         </w:t>
      </w:r>
      <w:r>
        <w:rPr>
          <w:rFonts w:ascii="宋体" w:hAnsi="宋体"/>
          <w:sz w:val="24"/>
          <w:highlight w:val="none"/>
        </w:rPr>
      </w:r>
      <w:r/>
    </w:p>
    <w:p>
      <w:pPr>
        <w:pStyle w:val="1120"/>
        <w:ind w:firstLine="513"/>
        <w:spacing w:line="360" w:lineRule="auto"/>
        <w:rPr>
          <w:rFonts w:ascii="宋体" w:hAnsi="宋体"/>
          <w:sz w:val="24"/>
          <w:highlight w:val="none"/>
        </w:rPr>
      </w:pPr>
      <w:r>
        <w:rPr>
          <w:rFonts w:ascii="宋体" w:hAnsi="宋体"/>
          <w:sz w:val="24"/>
          <w:highlight w:val="none"/>
        </w:rPr>
        <w:t xml:space="preserve">                                    法定代表人</w:t>
      </w:r>
      <w:r>
        <w:rPr>
          <w:rFonts w:hint="eastAsia" w:ascii="宋体" w:hAnsi="宋体"/>
          <w:sz w:val="24"/>
          <w:highlight w:val="none"/>
        </w:rPr>
        <w:t xml:space="preserve">或其授权代理人</w:t>
      </w:r>
      <w:r>
        <w:rPr>
          <w:rFonts w:ascii="宋体" w:hAnsi="宋体"/>
          <w:sz w:val="24"/>
          <w:highlight w:val="none"/>
        </w:rPr>
        <w:t xml:space="preserve">：   （签字） </w:t>
      </w:r>
      <w:r>
        <w:rPr>
          <w:rFonts w:ascii="宋体" w:hAnsi="宋体"/>
          <w:sz w:val="24"/>
          <w:highlight w:val="none"/>
        </w:rPr>
      </w:r>
      <w:r/>
    </w:p>
    <w:p>
      <w:pPr>
        <w:pStyle w:val="1120"/>
        <w:ind w:firstLine="513"/>
        <w:spacing w:line="360" w:lineRule="auto"/>
        <w:rPr>
          <w:rFonts w:ascii="宋体" w:hAnsi="宋体"/>
          <w:sz w:val="24"/>
          <w:highlight w:val="none"/>
        </w:rPr>
      </w:pPr>
      <w:r>
        <w:rPr>
          <w:rFonts w:ascii="宋体" w:hAnsi="宋体"/>
          <w:sz w:val="24"/>
          <w:highlight w:val="none"/>
        </w:rPr>
        <w:t xml:space="preserve">                                                 日期：     年   月   日</w:t>
      </w:r>
      <w:r>
        <w:rPr>
          <w:rFonts w:ascii="宋体" w:hAnsi="宋体"/>
          <w:sz w:val="24"/>
          <w:highlight w:val="none"/>
        </w:rPr>
      </w:r>
      <w:r/>
    </w:p>
    <w:p>
      <w:pPr>
        <w:pStyle w:val="1120"/>
        <w:jc w:val="left"/>
        <w:spacing w:line="520" w:lineRule="exact"/>
        <w:rPr>
          <w:rFonts w:hint="eastAsia" w:ascii="黑体" w:eastAsia="黑体"/>
          <w:b/>
          <w:sz w:val="24"/>
          <w:szCs w:val="30"/>
          <w:highlight w:val="none"/>
        </w:rPr>
      </w:pPr>
      <w:r>
        <w:rPr>
          <w:rFonts w:hint="eastAsia" w:ascii="黑体" w:eastAsia="黑体"/>
          <w:b/>
          <w:sz w:val="24"/>
          <w:szCs w:val="30"/>
          <w:highlight w:val="none"/>
        </w:rPr>
      </w:r>
      <w:r/>
    </w:p>
    <w:p>
      <w:pPr>
        <w:pStyle w:val="1124"/>
        <w:numPr>
          <w:ilvl w:val="4"/>
          <w:numId w:val="0"/>
        </w:numPr>
        <w:tabs>
          <w:tab w:val="left" w:pos="1080" w:leader="none"/>
        </w:tabs>
        <w:rPr>
          <w:rFonts w:hint="eastAsia" w:ascii="黑体"/>
          <w:sz w:val="24"/>
          <w:szCs w:val="30"/>
          <w:highlight w:val="none"/>
        </w:rPr>
      </w:pPr>
      <w:r>
        <w:rPr>
          <w:rFonts w:hint="eastAsia" w:ascii="黑体"/>
          <w:sz w:val="24"/>
          <w:szCs w:val="30"/>
          <w:highlight w:val="none"/>
        </w:rPr>
        <w:br w:type="page" w:clear="all"/>
      </w:r>
      <w:r>
        <w:rPr>
          <w:rFonts w:hint="eastAsia" w:ascii="黑体"/>
          <w:sz w:val="24"/>
          <w:szCs w:val="30"/>
          <w:highlight w:val="none"/>
        </w:rPr>
        <w:t xml:space="preserve">（十四）开标一览表（格式）：</w:t>
      </w:r>
      <w:r>
        <w:rPr>
          <w:rFonts w:hint="eastAsia" w:ascii="黑体"/>
          <w:sz w:val="24"/>
          <w:szCs w:val="30"/>
          <w:highlight w:val="none"/>
        </w:rPr>
      </w:r>
      <w:r/>
    </w:p>
    <w:p>
      <w:pPr>
        <w:pStyle w:val="1120"/>
        <w:jc w:val="center"/>
        <w:spacing w:before="4" w:line="360" w:lineRule="auto"/>
        <w:widowControl/>
        <w:rPr>
          <w:rFonts w:ascii="宋体" w:hAnsi="宋体"/>
          <w:sz w:val="44"/>
          <w:szCs w:val="44"/>
          <w:highlight w:val="none"/>
          <w:lang w:val="zh-CN"/>
        </w:rPr>
      </w:pPr>
      <w:r>
        <w:rPr>
          <w:rFonts w:hint="eastAsia" w:ascii="宋体" w:hAnsi="宋体"/>
          <w:b/>
          <w:sz w:val="30"/>
          <w:szCs w:val="30"/>
          <w:highlight w:val="none"/>
        </w:rPr>
        <w:t xml:space="preserve">开标一览表</w:t>
      </w:r>
      <w:r>
        <w:rPr>
          <w:rFonts w:ascii="宋体" w:hAnsi="宋体"/>
          <w:sz w:val="44"/>
          <w:szCs w:val="44"/>
          <w:highlight w:val="none"/>
          <w:lang w:val="zh-CN"/>
        </w:rPr>
      </w:r>
      <w:r/>
    </w:p>
    <w:p>
      <w:pPr>
        <w:pStyle w:val="1173"/>
        <w:jc w:val="both"/>
        <w:tabs>
          <w:tab w:val="center" w:pos="4153" w:leader="none"/>
          <w:tab w:val="right" w:pos="8306" w:leader="none"/>
        </w:tabs>
        <w:rPr>
          <w:rFonts w:hint="eastAsia" w:ascii="宋体" w:hAnsi="宋体" w:eastAsia="宋体" w:cs="Times New Roman"/>
          <w:sz w:val="24"/>
          <w:highlight w:val="none"/>
          <w:lang w:val="zh-CN"/>
        </w:rPr>
        <w:pBdr>
          <w:bottom w:val="none" w:color="000000" w:sz="0" w:space="1"/>
        </w:pBdr>
      </w:pPr>
      <w:r>
        <w:rPr>
          <w:rFonts w:hint="eastAsia" w:ascii="宋体" w:hAnsi="宋体" w:eastAsia="宋体" w:cs="Times New Roman"/>
          <w:sz w:val="24"/>
          <w:highlight w:val="none"/>
          <w:lang w:val="zh-CN"/>
        </w:rPr>
        <w:t xml:space="preserve">项目名称：</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sz w:val="24"/>
          <w:highlight w:val="none"/>
          <w:lang w:val="zh-CN"/>
        </w:rPr>
        <w:t xml:space="preserve">无锡市PM2.5和O3协同控制监测网络能力建设补充监测项目运维</w:t>
      </w:r>
      <w:r>
        <w:rPr>
          <w:rFonts w:hint="eastAsia" w:ascii="宋体" w:hAnsi="宋体" w:eastAsia="宋体" w:cs="Times New Roman"/>
          <w:sz w:val="24"/>
          <w:highlight w:val="none"/>
          <w:lang w:val="zh-CN"/>
        </w:rPr>
      </w:r>
      <w:r/>
    </w:p>
    <w:p>
      <w:pPr>
        <w:pStyle w:val="1120"/>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项目编号：JSZC-320200-ZHLA-G2025-0015</w:t>
      </w:r>
      <w:r>
        <w:rPr>
          <w:rFonts w:hint="eastAsia" w:ascii="宋体" w:hAnsi="宋体"/>
          <w:sz w:val="24"/>
          <w:highlight w:val="none"/>
          <w:lang w:val="zh-CN"/>
        </w:rPr>
      </w:r>
      <w:r/>
    </w:p>
    <w:p>
      <w:pPr>
        <w:pStyle w:val="1120"/>
        <w:rPr>
          <w:rFonts w:hint="eastAsia"/>
          <w:lang w:val="zh-CN"/>
        </w:rPr>
      </w:pPr>
      <w:r>
        <w:rPr>
          <w:rFonts w:hint="eastAsia" w:ascii="宋体" w:hAnsi="宋体" w:eastAsia="宋体" w:cs="Times New Roman"/>
          <w:sz w:val="24"/>
          <w:highlight w:val="none"/>
          <w:lang w:val="en-US" w:eastAsia="zh-CN"/>
        </w:rPr>
        <w:t xml:space="preserve">标段号：</w:t>
      </w:r>
      <w:r>
        <w:rPr>
          <w:rFonts w:hint="eastAsia"/>
          <w:lang w:val="zh-CN"/>
        </w:rPr>
      </w:r>
      <w:r/>
    </w:p>
    <w:p>
      <w:pPr>
        <w:pStyle w:val="1120"/>
        <w:rPr>
          <w:rFonts w:hint="eastAsia" w:ascii="宋体" w:hAnsi="宋体"/>
          <w:sz w:val="24"/>
          <w:highlight w:val="none"/>
          <w:lang w:val="zh-CN"/>
        </w:rPr>
      </w:pPr>
      <w:r>
        <w:rPr>
          <w:rFonts w:hint="eastAsia" w:ascii="宋体" w:hAnsi="宋体"/>
          <w:sz w:val="24"/>
          <w:highlight w:val="none"/>
          <w:lang w:val="zh-CN"/>
        </w:rPr>
        <w:t xml:space="preserve"> </w:t>
      </w:r>
      <w:r>
        <w:rPr>
          <w:rFonts w:hint="eastAsia" w:ascii="宋体" w:hAnsi="宋体"/>
          <w:sz w:val="24"/>
          <w:highlight w:val="none"/>
          <w:lang w:val="zh-CN"/>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20"/>
              <w:ind w:left="1" w:hanging="9"/>
              <w:jc w:val="center"/>
              <w:spacing w:line="360" w:lineRule="auto"/>
              <w:rPr>
                <w:rFonts w:ascii="宋体" w:hAnsi="宋体"/>
                <w:sz w:val="24"/>
                <w:highlight w:val="none"/>
              </w:rPr>
            </w:pPr>
            <w:r>
              <w:rPr>
                <w:rFonts w:hint="eastAsia" w:ascii="宋体" w:hAnsi="宋体"/>
                <w:sz w:val="24"/>
                <w:highlight w:val="none"/>
              </w:rPr>
              <w:t xml:space="preserve">项目</w:t>
            </w:r>
            <w:r>
              <w:rPr>
                <w:rFonts w:ascii="宋体" w:hAnsi="宋体"/>
                <w:sz w:val="24"/>
                <w:highlight w:val="none"/>
              </w:rPr>
            </w:r>
            <w:r/>
          </w:p>
        </w:tc>
        <w:tc>
          <w:tcPr>
            <w:tcW w:w="6870" w:type="dxa"/>
            <w:vAlign w:val="center"/>
            <w:textDirection w:val="lrTb"/>
            <w:noWrap w:val="false"/>
          </w:tcPr>
          <w:p>
            <w:pPr>
              <w:pStyle w:val="1120"/>
              <w:ind w:left="1" w:hanging="9"/>
              <w:jc w:val="center"/>
              <w:spacing w:line="360" w:lineRule="auto"/>
              <w:rPr>
                <w:rFonts w:ascii="宋体" w:hAnsi="宋体"/>
                <w:sz w:val="24"/>
                <w:highlight w:val="none"/>
                <w:lang w:val="zh-CN"/>
              </w:rPr>
            </w:pPr>
            <w:r>
              <w:rPr>
                <w:rFonts w:hint="eastAsia" w:ascii="宋体" w:hAnsi="宋体"/>
                <w:sz w:val="24"/>
                <w:highlight w:val="none"/>
              </w:rPr>
              <w:t xml:space="preserve">内容</w:t>
            </w:r>
            <w:r>
              <w:rPr>
                <w:rFonts w:ascii="宋体" w:hAnsi="宋体"/>
                <w:sz w:val="24"/>
                <w:highlight w:val="none"/>
                <w:lang w:val="zh-CN"/>
              </w:rPr>
            </w:r>
            <w:r/>
          </w:p>
        </w:tc>
      </w:tr>
      <w:tr>
        <w:trPr>
          <w:trHeight w:val="921"/>
        </w:trPr>
        <w:tc>
          <w:tcPr>
            <w:tcW w:w="2518" w:type="dxa"/>
            <w:vAlign w:val="center"/>
            <w:textDirection w:val="lrTb"/>
            <w:noWrap w:val="false"/>
          </w:tcPr>
          <w:p>
            <w:pPr>
              <w:pStyle w:val="1120"/>
              <w:jc w:val="center"/>
              <w:rPr>
                <w:rFonts w:ascii="宋体" w:hAnsi="宋体"/>
                <w:sz w:val="24"/>
                <w:highlight w:val="none"/>
              </w:rPr>
            </w:pPr>
            <w:r>
              <w:rPr>
                <w:rFonts w:hint="eastAsia" w:ascii="宋体" w:hAnsi="宋体"/>
                <w:sz w:val="24"/>
                <w:highlight w:val="none"/>
                <w:lang w:val="en-US" w:eastAsia="zh-CN"/>
              </w:rPr>
              <w:t xml:space="preserve">三标段</w:t>
            </w:r>
            <w:r>
              <w:rPr>
                <w:rFonts w:hint="eastAsia" w:ascii="宋体" w:hAnsi="宋体"/>
                <w:sz w:val="24"/>
                <w:highlight w:val="none"/>
              </w:rPr>
              <w:t xml:space="preserve">投标报价</w:t>
            </w:r>
            <w:r>
              <w:rPr>
                <w:rFonts w:ascii="宋体" w:hAnsi="宋体"/>
                <w:sz w:val="24"/>
                <w:highlight w:val="none"/>
              </w:rPr>
            </w:r>
            <w:r/>
          </w:p>
        </w:tc>
        <w:tc>
          <w:tcPr>
            <w:tcW w:w="6870" w:type="dxa"/>
            <w:vAlign w:val="center"/>
            <w:textDirection w:val="lrTb"/>
            <w:noWrap w:val="false"/>
          </w:tcPr>
          <w:p>
            <w:pPr>
              <w:pStyle w:val="1120"/>
              <w:jc w:val="left"/>
              <w:rPr>
                <w:rFonts w:hint="eastAsia" w:ascii="宋体" w:hAnsi="宋体"/>
                <w:sz w:val="24"/>
                <w:highlight w:val="none"/>
              </w:rPr>
            </w:pPr>
            <w:r>
              <w:rPr>
                <w:rFonts w:hint="eastAsia" w:ascii="宋体" w:hAnsi="宋体"/>
                <w:sz w:val="24"/>
                <w:highlight w:val="none"/>
              </w:rPr>
              <w:t xml:space="preserve">小写金额：</w:t>
            </w:r>
            <w:r>
              <w:rPr>
                <w:rFonts w:hint="eastAsia" w:ascii="宋体" w:hAnsi="宋体"/>
                <w:sz w:val="24"/>
                <w:highlight w:val="none"/>
              </w:rPr>
            </w:r>
            <w:r/>
          </w:p>
          <w:p>
            <w:pPr>
              <w:pStyle w:val="1120"/>
              <w:jc w:val="left"/>
              <w:rPr>
                <w:rFonts w:ascii="宋体" w:hAnsi="宋体"/>
                <w:sz w:val="24"/>
                <w:highlight w:val="none"/>
              </w:rPr>
            </w:pPr>
            <w:r>
              <w:rPr>
                <w:rFonts w:hint="eastAsia" w:ascii="宋体" w:hAnsi="宋体"/>
                <w:sz w:val="24"/>
                <w:highlight w:val="none"/>
              </w:rPr>
              <w:t xml:space="preserve">大写金额：</w:t>
            </w:r>
            <w:r>
              <w:rPr>
                <w:rFonts w:ascii="宋体" w:hAnsi="宋体"/>
                <w:sz w:val="24"/>
                <w:highlight w:val="none"/>
              </w:rPr>
            </w:r>
            <w:r/>
          </w:p>
        </w:tc>
      </w:tr>
      <w:tr>
        <w:trPr>
          <w:trHeight w:val="971" w:hRule="exact"/>
        </w:trPr>
        <w:tc>
          <w:tcPr>
            <w:tcW w:w="2518" w:type="dxa"/>
            <w:vAlign w:val="center"/>
            <w:textDirection w:val="lrTb"/>
            <w:noWrap w:val="false"/>
          </w:tcPr>
          <w:p>
            <w:pPr>
              <w:pStyle w:val="1120"/>
              <w:jc w:val="center"/>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6870" w:type="dxa"/>
            <w:vAlign w:val="center"/>
            <w:textDirection w:val="lrTb"/>
            <w:noWrap w:val="false"/>
          </w:tcPr>
          <w:p>
            <w:pPr>
              <w:pStyle w:val="1120"/>
              <w:rPr>
                <w:rFonts w:ascii="宋体" w:hAnsi="宋体"/>
                <w:sz w:val="24"/>
                <w:highlight w:val="none"/>
              </w:rPr>
            </w:pPr>
            <w:r>
              <w:rPr>
                <w:rFonts w:ascii="宋体" w:hAnsi="宋体"/>
                <w:sz w:val="24"/>
                <w:highlight w:val="none"/>
              </w:rPr>
            </w:r>
            <w:r/>
          </w:p>
        </w:tc>
      </w:tr>
      <w:tr>
        <w:trPr>
          <w:trHeight w:val="891" w:hRule="exact"/>
        </w:trPr>
        <w:tc>
          <w:tcPr>
            <w:tcW w:w="2518" w:type="dxa"/>
            <w:vAlign w:val="center"/>
            <w:textDirection w:val="lrTb"/>
            <w:noWrap w:val="false"/>
          </w:tcPr>
          <w:p>
            <w:pPr>
              <w:pStyle w:val="1120"/>
              <w:jc w:val="center"/>
              <w:rPr>
                <w:rFonts w:ascii="宋体" w:hAnsi="宋体" w:cs="宋体"/>
                <w:bCs/>
                <w:sz w:val="24"/>
                <w:highlight w:val="none"/>
              </w:rPr>
            </w:pPr>
            <w:r>
              <w:rPr>
                <w:rFonts w:hint="eastAsia" w:ascii="宋体" w:hAnsi="宋体" w:cs="宋体"/>
                <w:sz w:val="24"/>
                <w:highlight w:val="none"/>
              </w:rPr>
              <w:t xml:space="preserve">服务期限</w:t>
            </w:r>
            <w:r>
              <w:rPr>
                <w:rFonts w:ascii="宋体" w:hAnsi="宋体" w:cs="宋体"/>
                <w:bCs/>
                <w:sz w:val="24"/>
                <w:highlight w:val="none"/>
              </w:rPr>
            </w:r>
            <w:r/>
          </w:p>
        </w:tc>
        <w:tc>
          <w:tcPr>
            <w:tcW w:w="6870" w:type="dxa"/>
            <w:vAlign w:val="center"/>
            <w:textDirection w:val="lrTb"/>
            <w:noWrap w:val="false"/>
          </w:tcPr>
          <w:p>
            <w:pPr>
              <w:pStyle w:val="1120"/>
              <w:spacing w:line="360" w:lineRule="auto"/>
              <w:rPr>
                <w:rFonts w:ascii="宋体" w:hAnsi="宋体"/>
                <w:sz w:val="24"/>
                <w:highlight w:val="none"/>
              </w:rPr>
            </w:pPr>
            <w:r>
              <w:rPr>
                <w:rFonts w:ascii="宋体" w:hAnsi="宋体"/>
                <w:sz w:val="24"/>
                <w:highlight w:val="none"/>
              </w:rPr>
            </w:r>
            <w:r/>
          </w:p>
        </w:tc>
      </w:tr>
      <w:tr>
        <w:trPr>
          <w:trHeight w:val="952" w:hRule="exact"/>
        </w:trPr>
        <w:tc>
          <w:tcPr>
            <w:tcW w:w="2518" w:type="dxa"/>
            <w:vAlign w:val="center"/>
            <w:textDirection w:val="lrTb"/>
            <w:noWrap w:val="false"/>
          </w:tcPr>
          <w:p>
            <w:pPr>
              <w:pStyle w:val="1120"/>
              <w:jc w:val="center"/>
              <w:rPr>
                <w:rFonts w:hint="eastAsia" w:ascii="宋体" w:hAnsi="宋体"/>
                <w:sz w:val="24"/>
                <w:highlight w:val="none"/>
              </w:rPr>
            </w:pPr>
            <w:r>
              <w:rPr>
                <w:rFonts w:hint="eastAsia" w:ascii="宋体" w:hAnsi="宋体" w:cs="宋体"/>
                <w:sz w:val="24"/>
                <w:highlight w:val="none"/>
              </w:rPr>
              <w:t xml:space="preserve">服务质量要求</w:t>
            </w:r>
            <w:r>
              <w:rPr>
                <w:rFonts w:hint="eastAsia" w:ascii="宋体" w:hAnsi="宋体"/>
                <w:sz w:val="24"/>
                <w:highlight w:val="none"/>
              </w:rPr>
            </w:r>
            <w:r/>
          </w:p>
        </w:tc>
        <w:tc>
          <w:tcPr>
            <w:tcW w:w="6870" w:type="dxa"/>
            <w:vAlign w:val="center"/>
            <w:textDirection w:val="lrTb"/>
            <w:noWrap w:val="false"/>
          </w:tcPr>
          <w:p>
            <w:pPr>
              <w:pStyle w:val="1120"/>
              <w:spacing w:line="360" w:lineRule="auto"/>
              <w:rPr>
                <w:rFonts w:ascii="宋体" w:hAnsi="宋体"/>
                <w:sz w:val="24"/>
                <w:highlight w:val="none"/>
              </w:rPr>
            </w:pPr>
            <w:r>
              <w:rPr>
                <w:rFonts w:ascii="宋体" w:hAnsi="宋体"/>
                <w:sz w:val="24"/>
                <w:highlight w:val="none"/>
              </w:rPr>
            </w:r>
            <w:r/>
          </w:p>
        </w:tc>
      </w:tr>
    </w:tbl>
    <w:p>
      <w:pPr>
        <w:pStyle w:val="1120"/>
        <w:rPr>
          <w:rFonts w:ascii="宋体" w:hAnsi="宋体"/>
          <w:szCs w:val="21"/>
          <w:highlight w:val="none"/>
          <w:lang w:val="zh-CN"/>
        </w:rPr>
      </w:pPr>
      <w:r>
        <w:rPr>
          <w:rFonts w:ascii="宋体" w:hAnsi="宋体"/>
          <w:szCs w:val="21"/>
          <w:highlight w:val="none"/>
          <w:lang w:val="zh-CN"/>
        </w:rPr>
      </w:r>
      <w:r/>
    </w:p>
    <w:p>
      <w:pPr>
        <w:pStyle w:val="1120"/>
        <w:spacing w:line="300" w:lineRule="auto"/>
        <w:rPr>
          <w:rFonts w:ascii="宋体" w:hAnsi="宋体"/>
          <w:sz w:val="24"/>
          <w:highlight w:val="none"/>
        </w:rPr>
      </w:pPr>
      <w:r>
        <w:rPr>
          <w:rFonts w:hint="eastAsia" w:ascii="宋体" w:hAnsi="宋体"/>
          <w:sz w:val="24"/>
          <w:highlight w:val="none"/>
        </w:rPr>
        <w:t xml:space="preserve">投标供应商（公章）：                        </w:t>
      </w:r>
      <w:r>
        <w:rPr>
          <w:rFonts w:ascii="宋体" w:hAnsi="宋体"/>
          <w:sz w:val="24"/>
          <w:highlight w:val="none"/>
        </w:rPr>
      </w:r>
      <w:r/>
    </w:p>
    <w:p>
      <w:pPr>
        <w:pStyle w:val="1120"/>
        <w:spacing w:line="300" w:lineRule="auto"/>
        <w:rPr>
          <w:rFonts w:ascii="宋体" w:hAnsi="宋体"/>
          <w:sz w:val="24"/>
          <w:highlight w:val="none"/>
        </w:rPr>
      </w:pPr>
      <w:r>
        <w:rPr>
          <w:rFonts w:hint="eastAsia" w:ascii="宋体" w:hAnsi="宋体"/>
          <w:sz w:val="24"/>
          <w:highlight w:val="none"/>
        </w:rPr>
        <w:t xml:space="preserve">法定代表人或授权委托人（签字或盖章）：                    </w:t>
      </w:r>
      <w:r>
        <w:rPr>
          <w:rFonts w:ascii="宋体" w:hAnsi="宋体"/>
          <w:sz w:val="24"/>
          <w:highlight w:val="none"/>
        </w:rPr>
      </w:r>
      <w:r/>
    </w:p>
    <w:p>
      <w:pPr>
        <w:pStyle w:val="1120"/>
        <w:spacing w:line="300" w:lineRule="auto"/>
        <w:rPr>
          <w:rFonts w:hint="eastAsia" w:ascii="宋体" w:hAnsi="宋体"/>
          <w:sz w:val="24"/>
          <w:szCs w:val="32"/>
          <w:highlight w:val="none"/>
        </w:rPr>
      </w:pPr>
      <w:r>
        <w:rPr>
          <w:rFonts w:hint="eastAsia" w:ascii="宋体" w:hAnsi="宋体"/>
          <w:sz w:val="24"/>
          <w:szCs w:val="32"/>
          <w:highlight w:val="none"/>
        </w:rPr>
        <w:t xml:space="preserve">日期： </w:t>
      </w:r>
      <w:r>
        <w:rPr>
          <w:rFonts w:hint="eastAsia" w:ascii="宋体" w:hAnsi="宋体"/>
          <w:sz w:val="24"/>
          <w:szCs w:val="32"/>
          <w:highlight w:val="none"/>
          <w:u w:val="single"/>
        </w:rPr>
        <w:t xml:space="preserve">    </w:t>
      </w:r>
      <w:r>
        <w:rPr>
          <w:rFonts w:hint="eastAsia" w:ascii="宋体" w:hAnsi="宋体"/>
          <w:sz w:val="24"/>
          <w:szCs w:val="32"/>
          <w:highlight w:val="none"/>
        </w:rPr>
        <w:t xml:space="preserve">年 </w:t>
      </w:r>
      <w:r>
        <w:rPr>
          <w:rFonts w:hint="eastAsia" w:ascii="宋体" w:hAnsi="宋体"/>
          <w:sz w:val="24"/>
          <w:szCs w:val="32"/>
          <w:highlight w:val="none"/>
          <w:u w:val="single"/>
        </w:rPr>
        <w:t xml:space="preserve">    </w:t>
      </w:r>
      <w:r>
        <w:rPr>
          <w:rFonts w:hint="eastAsia" w:ascii="宋体" w:hAnsi="宋体"/>
          <w:sz w:val="24"/>
          <w:szCs w:val="32"/>
          <w:highlight w:val="none"/>
        </w:rPr>
        <w:t xml:space="preserve">月</w:t>
      </w:r>
      <w:r>
        <w:rPr>
          <w:rFonts w:hint="eastAsia" w:ascii="宋体" w:hAnsi="宋体"/>
          <w:sz w:val="24"/>
          <w:szCs w:val="32"/>
          <w:highlight w:val="none"/>
          <w:u w:val="single"/>
        </w:rPr>
        <w:t xml:space="preserve">    </w:t>
      </w:r>
      <w:r>
        <w:rPr>
          <w:rFonts w:hint="eastAsia" w:ascii="宋体" w:hAnsi="宋体"/>
          <w:sz w:val="24"/>
          <w:szCs w:val="32"/>
          <w:highlight w:val="none"/>
        </w:rPr>
        <w:t xml:space="preserve"> 日</w:t>
      </w:r>
      <w:r>
        <w:rPr>
          <w:rFonts w:hint="eastAsia" w:ascii="宋体" w:hAnsi="宋体"/>
          <w:sz w:val="24"/>
          <w:szCs w:val="32"/>
          <w:highlight w:val="none"/>
        </w:rPr>
      </w:r>
      <w:r/>
    </w:p>
    <w:p>
      <w:pPr>
        <w:pStyle w:val="1120"/>
        <w:ind w:firstLine="482"/>
        <w:spacing w:line="500" w:lineRule="exact"/>
        <w:rPr>
          <w:rFonts w:hint="eastAsia" w:ascii="宋体" w:hAnsi="宋体"/>
          <w:b/>
          <w:sz w:val="24"/>
          <w:highlight w:val="none"/>
        </w:rPr>
      </w:pPr>
      <w:r>
        <w:rPr>
          <w:rFonts w:hint="eastAsia" w:ascii="宋体" w:hAnsi="宋体"/>
          <w:b/>
          <w:sz w:val="24"/>
          <w:highlight w:val="none"/>
        </w:rPr>
        <w:t xml:space="preserve">注：（1）如开标一览表格式与“苏采云”系统中提供的格式不一致，以“苏采云”系统中提供的格式为准。</w:t>
      </w:r>
      <w:r>
        <w:rPr>
          <w:rFonts w:hint="eastAsia" w:ascii="宋体" w:hAnsi="宋体"/>
          <w:b/>
          <w:sz w:val="24"/>
          <w:highlight w:val="none"/>
        </w:rPr>
      </w:r>
      <w:r/>
    </w:p>
    <w:p>
      <w:pPr>
        <w:pStyle w:val="1120"/>
        <w:ind w:firstLine="482"/>
        <w:spacing w:line="500" w:lineRule="exact"/>
        <w:rPr>
          <w:rFonts w:hint="eastAsia" w:ascii="黑体"/>
          <w:sz w:val="24"/>
          <w:szCs w:val="30"/>
          <w:highlight w:val="none"/>
        </w:rPr>
      </w:pPr>
      <w:r>
        <w:rPr>
          <w:rFonts w:hint="eastAsia" w:ascii="宋体" w:hAnsi="宋体"/>
          <w:b/>
          <w:sz w:val="24"/>
          <w:highlight w:val="none"/>
        </w:rPr>
        <w:t xml:space="preserve">（2）开标一览表中的内容应与投标函内容一致，否则评标时一律按开标一览表中内容为准，开标一览表中必须盖章、签字。</w:t>
      </w:r>
      <w:r>
        <w:rPr>
          <w:rFonts w:hint="eastAsia" w:ascii="黑体"/>
          <w:sz w:val="24"/>
          <w:szCs w:val="30"/>
          <w:highlight w:val="none"/>
        </w:rPr>
      </w:r>
      <w:r/>
    </w:p>
    <w:p>
      <w:pPr>
        <w:pStyle w:val="1120"/>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32"/>
        <w:rPr>
          <w:rFonts w:hint="eastAsia"/>
          <w:color w:val="000000"/>
          <w:highlight w:val="none"/>
        </w:rPr>
      </w:pPr>
      <w:r>
        <w:rPr>
          <w:rFonts w:hint="eastAsia"/>
          <w:color w:val="000000"/>
          <w:highlight w:val="none"/>
        </w:rPr>
      </w:r>
      <w:r/>
    </w:p>
    <w:p>
      <w:pPr>
        <w:pStyle w:val="1120"/>
        <w:rPr>
          <w:rFonts w:hint="eastAsia"/>
          <w:highlight w:val="none"/>
        </w:rPr>
      </w:pPr>
      <w:r>
        <w:rPr>
          <w:rFonts w:hint="eastAsia"/>
          <w:highlight w:val="none"/>
        </w:rPr>
      </w:r>
      <w:r/>
    </w:p>
    <w:p>
      <w:pPr>
        <w:pStyle w:val="1132"/>
        <w:rPr>
          <w:rFonts w:hint="eastAsia"/>
          <w:color w:val="000000"/>
          <w:highlight w:val="none"/>
        </w:rPr>
      </w:pPr>
      <w:r>
        <w:rPr>
          <w:rFonts w:hint="eastAsia"/>
          <w:color w:val="000000"/>
          <w:highlight w:val="none"/>
        </w:rPr>
      </w:r>
      <w:r/>
    </w:p>
    <w:p>
      <w:pPr>
        <w:pStyle w:val="1120"/>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4"/>
        <w:numPr>
          <w:ilvl w:val="4"/>
          <w:numId w:val="0"/>
        </w:numPr>
        <w:tabs>
          <w:tab w:val="left" w:pos="1080" w:leader="none"/>
        </w:tabs>
        <w:rPr>
          <w:rFonts w:hint="eastAsia" w:ascii="黑体"/>
          <w:sz w:val="24"/>
          <w:szCs w:val="30"/>
          <w:highlight w:val="none"/>
        </w:rPr>
      </w:pPr>
      <w:r>
        <w:rPr>
          <w:rFonts w:hint="eastAsia" w:ascii="黑体"/>
          <w:sz w:val="24"/>
          <w:szCs w:val="30"/>
          <w:highlight w:val="none"/>
        </w:rPr>
        <w:t xml:space="preserve">（十五）商务条款偏离表（格式）：</w:t>
      </w:r>
      <w:r>
        <w:rPr>
          <w:rFonts w:hint="eastAsia" w:ascii="黑体"/>
          <w:sz w:val="24"/>
          <w:szCs w:val="30"/>
          <w:highlight w:val="none"/>
        </w:rPr>
      </w:r>
      <w:r/>
    </w:p>
    <w:p>
      <w:pPr>
        <w:pStyle w:val="1120"/>
        <w:jc w:val="center"/>
        <w:rPr>
          <w:rFonts w:hint="eastAsia" w:ascii="宋体" w:hAnsi="宋体"/>
          <w:sz w:val="24"/>
          <w:highlight w:val="none"/>
        </w:rPr>
        <w:outlineLvl w:val="1"/>
      </w:pPr>
      <w:r>
        <w:rPr>
          <w:rFonts w:hint="eastAsia" w:ascii="宋体" w:hAnsi="宋体"/>
          <w:sz w:val="24"/>
          <w:highlight w:val="none"/>
        </w:rPr>
      </w:r>
      <w:r/>
    </w:p>
    <w:p>
      <w:pPr>
        <w:pStyle w:val="1120"/>
        <w:jc w:val="center"/>
        <w:rPr>
          <w:rFonts w:ascii="宋体" w:hAnsi="宋体"/>
          <w:b/>
          <w:bCs/>
          <w:sz w:val="30"/>
          <w:highlight w:val="none"/>
        </w:rPr>
        <w:outlineLvl w:val="1"/>
      </w:pPr>
      <w:r>
        <w:rPr>
          <w:rFonts w:hint="eastAsia" w:ascii="宋体" w:hAnsi="宋体"/>
          <w:b/>
          <w:bCs/>
          <w:sz w:val="30"/>
          <w:highlight w:val="none"/>
        </w:rPr>
        <w:t xml:space="preserve"> 商务条款偏离表</w:t>
      </w:r>
      <w:r>
        <w:rPr>
          <w:rFonts w:ascii="宋体" w:hAnsi="宋体"/>
          <w:b/>
          <w:bCs/>
          <w:sz w:val="30"/>
          <w:highlight w:val="none"/>
        </w:rPr>
      </w:r>
      <w:r/>
    </w:p>
    <w:p>
      <w:pPr>
        <w:pStyle w:val="1120"/>
        <w:jc w:val="center"/>
        <w:rPr>
          <w:rFonts w:ascii="宋体" w:hAnsi="宋体"/>
          <w:b/>
          <w:bCs/>
          <w:sz w:val="24"/>
          <w:highlight w:val="none"/>
        </w:rPr>
      </w:pPr>
      <w:r>
        <w:rPr>
          <w:rFonts w:ascii="宋体" w:hAnsi="宋体"/>
          <w:b/>
          <w:bCs/>
          <w:sz w:val="24"/>
          <w:highlight w:val="none"/>
        </w:rPr>
      </w:r>
      <w:r/>
    </w:p>
    <w:p>
      <w:pPr>
        <w:pStyle w:val="1120"/>
        <w:rPr>
          <w:rFonts w:hint="eastAsia" w:ascii="宋体" w:hAnsi="宋体" w:eastAsia="宋体" w:cs="Times New Roman"/>
          <w:sz w:val="24"/>
          <w:highlight w:val="none"/>
          <w:lang w:val="en-US" w:eastAsia="zh-CN"/>
        </w:rPr>
      </w:pPr>
      <w:r>
        <w:rPr>
          <w:rFonts w:hint="eastAsia" w:ascii="宋体" w:hAnsi="宋体"/>
          <w:sz w:val="24"/>
          <w:highlight w:val="none"/>
          <w:lang w:val="zh-CN"/>
        </w:rPr>
        <w:t xml:space="preserve">项目名称：</w:t>
      </w:r>
      <w:r>
        <w:rPr>
          <w:rFonts w:hint="eastAsia" w:ascii="宋体" w:hAnsi="宋体" w:eastAsia="宋体" w:cs="Times New Roman"/>
          <w:sz w:val="24"/>
          <w:highlight w:val="none"/>
          <w:lang w:val="zh-CN"/>
        </w:rPr>
        <w:t xml:space="preserve">无锡市PM2.5和O3协同控制监测网络能力建设补充监测项目运维</w:t>
      </w:r>
      <w:r>
        <w:rPr>
          <w:rFonts w:hint="eastAsia"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项目编号：JSZC-320200-ZHLA-G2025-0015</w:t>
      </w:r>
      <w:r>
        <w:rPr>
          <w:rFonts w:hint="eastAsia" w:ascii="宋体" w:hAnsi="宋体"/>
          <w:sz w:val="24"/>
          <w:highlight w:val="none"/>
          <w:lang w:val="zh-CN"/>
        </w:rPr>
      </w:r>
      <w:r/>
    </w:p>
    <w:p>
      <w:pPr>
        <w:pStyle w:val="1120"/>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标段号：</w:t>
      </w:r>
      <w:r>
        <w:rPr>
          <w:rFonts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lang w:val="zh-CN"/>
        </w:rPr>
        <w:t xml:space="preserve"> </w:t>
      </w:r>
      <w:r>
        <w:rPr>
          <w:rFonts w:hint="eastAsia" w:ascii="宋体" w:hAnsi="宋体"/>
          <w:sz w:val="24"/>
          <w:highlight w:val="none"/>
          <w:lang w:val="zh-CN"/>
        </w:rPr>
      </w:r>
      <w:r/>
    </w:p>
    <w:p>
      <w:pPr>
        <w:pStyle w:val="1120"/>
        <w:rPr>
          <w:rFonts w:ascii="宋体" w:hAnsi="宋体"/>
          <w:sz w:val="24"/>
          <w:highlight w:val="none"/>
        </w:rPr>
      </w:pPr>
      <w:r>
        <w:rPr>
          <w:rFonts w:ascii="宋体" w:hAnsi="宋体"/>
          <w:sz w:val="24"/>
          <w:highlight w:val="none"/>
        </w:rPr>
      </w:r>
      <w:r/>
    </w:p>
    <w:tbl>
      <w:tblPr>
        <w:tblW w:w="8924"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860"/>
        <w:gridCol w:w="1800"/>
        <w:gridCol w:w="1709"/>
        <w:gridCol w:w="1395"/>
        <w:gridCol w:w="1080"/>
      </w:tblGrid>
      <w:tr>
        <w:trPr>
          <w:trHeight w:val="92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860" w:type="dxa"/>
            <w:vAlign w:val="center"/>
            <w:textDirection w:val="lrTb"/>
            <w:noWrap w:val="false"/>
          </w:tcPr>
          <w:p>
            <w:pPr>
              <w:pStyle w:val="112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w:t>
            </w:r>
            <w:r>
              <w:rPr>
                <w:rFonts w:hint="eastAsia" w:ascii="宋体" w:hAnsi="宋体" w:cs="宋体"/>
                <w:color w:val="000000"/>
                <w:sz w:val="24"/>
                <w:highlight w:val="none"/>
                <w:lang w:bidi="ar"/>
              </w:rPr>
            </w:r>
            <w:r/>
          </w:p>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条款号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2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招标文件的</w:t>
            </w:r>
            <w:r>
              <w:rPr>
                <w:rFonts w:hint="eastAsia" w:ascii="宋体" w:hAnsi="宋体" w:cs="宋体"/>
                <w:color w:val="000000"/>
                <w:sz w:val="24"/>
                <w:highlight w:val="none"/>
                <w:lang w:bidi="ar"/>
              </w:rPr>
            </w:r>
            <w:r/>
          </w:p>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投标文件的商务条款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偏离情况</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说明</w:t>
            </w:r>
            <w:r>
              <w:rPr>
                <w:rFonts w:hint="eastAsia" w:ascii="宋体" w:hAnsi="宋体" w:cs="宋体"/>
                <w:color w:val="000000"/>
                <w:sz w:val="24"/>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52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71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1120"/>
              <w:jc w:val="cente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12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120"/>
        <w:rPr>
          <w:rFonts w:ascii="宋体" w:hAnsi="宋体"/>
          <w:sz w:val="24"/>
          <w:highlight w:val="none"/>
        </w:rPr>
      </w:pPr>
      <w:r>
        <w:rPr>
          <w:rFonts w:ascii="宋体" w:hAnsi="宋体"/>
          <w:sz w:val="24"/>
          <w:highlight w:val="none"/>
        </w:rPr>
      </w:r>
      <w:r/>
    </w:p>
    <w:p>
      <w:pPr>
        <w:pStyle w:val="1120"/>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1120"/>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1120"/>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日</w:t>
      </w:r>
      <w:r>
        <w:rPr>
          <w:rFonts w:hint="eastAsia"/>
          <w:sz w:val="24"/>
          <w:szCs w:val="32"/>
          <w:highlight w:val="none"/>
        </w:rPr>
      </w:r>
      <w:r/>
    </w:p>
    <w:p>
      <w:pPr>
        <w:pStyle w:val="1120"/>
        <w:jc w:val="center"/>
        <w:spacing w:line="360" w:lineRule="auto"/>
        <w:rPr>
          <w:rFonts w:ascii="宋体" w:hAnsi="宋体"/>
          <w:b/>
          <w:sz w:val="24"/>
          <w:highlight w:val="none"/>
        </w:rPr>
      </w:pPr>
      <w:r>
        <w:rPr>
          <w:rFonts w:ascii="宋体" w:hAnsi="宋体"/>
          <w:b/>
          <w:sz w:val="24"/>
          <w:highlight w:val="none"/>
        </w:rPr>
      </w:r>
      <w:r/>
    </w:p>
    <w:p>
      <w:pPr>
        <w:pStyle w:val="1120"/>
        <w:ind w:left="-6" w:firstLine="420"/>
        <w:jc w:val="center"/>
        <w:spacing w:line="360" w:lineRule="auto"/>
        <w:rPr>
          <w:rFonts w:hint="eastAsia" w:ascii="宋体" w:hAnsi="宋体"/>
          <w:sz w:val="24"/>
          <w:highlight w:val="none"/>
        </w:rPr>
      </w:pPr>
      <w:r>
        <w:rPr>
          <w:rFonts w:hint="eastAsia" w:ascii="宋体" w:hAnsi="宋体"/>
          <w:sz w:val="24"/>
          <w:highlight w:val="none"/>
        </w:rPr>
      </w:r>
      <w:r/>
    </w:p>
    <w:p>
      <w:pPr>
        <w:pStyle w:val="1120"/>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0"/>
        <w:spacing w:line="300" w:lineRule="auto"/>
        <w:rPr>
          <w:rFonts w:ascii="宋体" w:hAnsi="宋体"/>
          <w:highlight w:val="none"/>
        </w:rPr>
      </w:pPr>
      <w:r>
        <w:rPr>
          <w:rFonts w:ascii="宋体" w:hAnsi="宋体"/>
          <w:highlight w:val="none"/>
        </w:rPr>
      </w:r>
      <w:r/>
    </w:p>
    <w:p>
      <w:pPr>
        <w:pStyle w:val="1120"/>
        <w:ind w:left="-6" w:firstLine="420"/>
        <w:spacing w:line="360" w:lineRule="auto"/>
        <w:rPr>
          <w:rFonts w:hint="eastAsia" w:ascii="宋体" w:hAnsi="宋体"/>
          <w:highlight w:val="none"/>
        </w:rPr>
      </w:pPr>
      <w:r>
        <w:rPr>
          <w:rFonts w:hint="eastAsia" w:ascii="宋体" w:hAnsi="宋体"/>
          <w:highlight w:val="none"/>
        </w:rPr>
      </w:r>
      <w:r/>
    </w:p>
    <w:p>
      <w:pPr>
        <w:pStyle w:val="1120"/>
        <w:spacing w:line="300" w:lineRule="auto"/>
        <w:rPr>
          <w:rFonts w:hint="eastAsia" w:ascii="宋体" w:hAnsi="宋体"/>
          <w:highlight w:val="none"/>
        </w:rPr>
      </w:pPr>
      <w:r>
        <w:rPr>
          <w:rFonts w:hint="eastAsia" w:ascii="宋体" w:hAnsi="宋体"/>
          <w:highlight w:val="none"/>
        </w:rPr>
      </w:r>
      <w:r/>
    </w:p>
    <w:p>
      <w:pPr>
        <w:pStyle w:val="1120"/>
        <w:spacing w:before="4" w:line="360" w:lineRule="auto"/>
        <w:widowControl/>
        <w:rPr>
          <w:rFonts w:hint="eastAsia" w:ascii="宋体" w:hAnsi="宋体"/>
          <w:sz w:val="24"/>
          <w:highlight w:val="none"/>
        </w:rPr>
      </w:pPr>
      <w:r>
        <w:rPr>
          <w:rFonts w:hint="eastAsia" w:ascii="宋体" w:hAnsi="宋体"/>
          <w:sz w:val="24"/>
          <w:highlight w:val="none"/>
        </w:rPr>
      </w:r>
      <w:r/>
    </w:p>
    <w:p>
      <w:pPr>
        <w:pStyle w:val="1124"/>
        <w:numPr>
          <w:ilvl w:val="0"/>
          <w:numId w:val="0"/>
        </w:numPr>
        <w:tabs>
          <w:tab w:val="left" w:pos="1080" w:leader="none"/>
        </w:tabs>
        <w:rPr>
          <w:rFonts w:hint="eastAsia"/>
          <w:highlight w:val="none"/>
        </w:rPr>
      </w:pPr>
      <w:r>
        <w:rPr>
          <w:rFonts w:hint="eastAsia"/>
          <w:highlight w:val="none"/>
        </w:rPr>
      </w:r>
      <w:r/>
    </w:p>
    <w:p>
      <w:pPr>
        <w:pStyle w:val="1120"/>
        <w:rPr>
          <w:rFonts w:hint="eastAsia"/>
          <w:highlight w:val="none"/>
        </w:rPr>
      </w:pPr>
      <w:r>
        <w:rPr>
          <w:rFonts w:hint="eastAsia"/>
          <w:highlight w:val="none"/>
        </w:rPr>
      </w:r>
      <w:r/>
    </w:p>
    <w:p>
      <w:pPr>
        <w:pStyle w:val="1120"/>
        <w:jc w:val="left"/>
        <w:spacing w:line="360" w:lineRule="auto"/>
        <w:rPr>
          <w:rFonts w:ascii="宋体" w:hAnsi="宋体"/>
          <w:b/>
          <w:bCs/>
          <w:sz w:val="24"/>
          <w:highlight w:val="none"/>
        </w:rPr>
        <w:outlineLvl w:val="1"/>
      </w:pPr>
      <w:r>
        <w:rPr>
          <w:rFonts w:hint="eastAsia"/>
          <w:highlight w:val="none"/>
        </w:rPr>
        <w:br w:type="page" w:clear="all"/>
      </w:r>
      <w:r>
        <w:rPr>
          <w:rFonts w:hint="eastAsia" w:ascii="黑体" w:eastAsia="黑体" w:cs="宋体"/>
          <w:b/>
          <w:bCs/>
          <w:sz w:val="24"/>
          <w:szCs w:val="32"/>
          <w:highlight w:val="none"/>
        </w:rPr>
        <w:t xml:space="preserve">（十六）服务要求响应表（格式）：</w:t>
      </w:r>
      <w:r>
        <w:rPr>
          <w:rFonts w:ascii="宋体" w:hAnsi="宋体"/>
          <w:b/>
          <w:bCs/>
          <w:sz w:val="24"/>
          <w:highlight w:val="none"/>
        </w:rPr>
      </w:r>
      <w:r/>
    </w:p>
    <w:p>
      <w:pPr>
        <w:pStyle w:val="1120"/>
        <w:jc w:val="center"/>
        <w:spacing w:line="360" w:lineRule="auto"/>
        <w:rPr>
          <w:rFonts w:hint="eastAsia" w:ascii="宋体" w:hAnsi="宋体"/>
          <w:b/>
          <w:bCs/>
          <w:sz w:val="32"/>
          <w:highlight w:val="none"/>
        </w:rPr>
        <w:outlineLvl w:val="1"/>
      </w:pPr>
      <w:r>
        <w:rPr>
          <w:rFonts w:hint="eastAsia" w:ascii="宋体" w:hAnsi="宋体"/>
          <w:b/>
          <w:bCs/>
          <w:sz w:val="32"/>
          <w:highlight w:val="none"/>
        </w:rPr>
        <w:t xml:space="preserve">服务要求响应表</w:t>
      </w:r>
      <w:r>
        <w:rPr>
          <w:rFonts w:hint="eastAsia" w:ascii="宋体" w:hAnsi="宋体"/>
          <w:b/>
          <w:bCs/>
          <w:sz w:val="32"/>
          <w:highlight w:val="none"/>
        </w:rPr>
      </w:r>
      <w:r/>
    </w:p>
    <w:p>
      <w:pPr>
        <w:pStyle w:val="1120"/>
        <w:rPr>
          <w:rFonts w:hint="eastAsia" w:ascii="宋体" w:hAnsi="宋体" w:eastAsia="宋体" w:cs="Times New Roman"/>
          <w:sz w:val="24"/>
          <w:highlight w:val="none"/>
          <w:lang w:val="en-US" w:eastAsia="zh-CN"/>
        </w:rPr>
      </w:pPr>
      <w:r>
        <w:rPr>
          <w:rFonts w:hint="eastAsia" w:ascii="宋体" w:hAnsi="宋体"/>
          <w:sz w:val="24"/>
          <w:highlight w:val="none"/>
          <w:lang w:val="zh-CN"/>
        </w:rPr>
        <w:t xml:space="preserve">项目名称：</w:t>
      </w:r>
      <w:r>
        <w:rPr>
          <w:rFonts w:hint="eastAsia" w:ascii="宋体" w:hAnsi="宋体" w:eastAsia="宋体" w:cs="Times New Roman"/>
          <w:sz w:val="24"/>
          <w:highlight w:val="none"/>
          <w:lang w:val="zh-CN"/>
        </w:rPr>
        <w:t xml:space="preserve">无锡市PM2.5和O3协同控制监测网络能力建设补充监测项目运维</w:t>
      </w:r>
      <w:r>
        <w:rPr>
          <w:rFonts w:hint="eastAsia"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项目编号：JSZC-320200-ZHLA-G2025-0015</w:t>
      </w:r>
      <w:r>
        <w:rPr>
          <w:rFonts w:hint="eastAsia" w:ascii="宋体" w:hAnsi="宋体"/>
          <w:sz w:val="24"/>
          <w:highlight w:val="none"/>
          <w:lang w:val="zh-CN"/>
        </w:rPr>
      </w:r>
      <w:r/>
    </w:p>
    <w:p>
      <w:pPr>
        <w:pStyle w:val="1120"/>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标段号：</w:t>
      </w:r>
      <w:r>
        <w:rPr>
          <w:rFonts w:ascii="宋体" w:hAnsi="宋体" w:eastAsia="宋体" w:cs="Times New Roman"/>
          <w:sz w:val="24"/>
          <w:highlight w:val="none"/>
          <w:lang w:val="en-US" w:eastAsia="zh-CN"/>
        </w:rPr>
      </w:r>
      <w:r/>
    </w:p>
    <w:p>
      <w:pPr>
        <w:pStyle w:val="1120"/>
        <w:rPr>
          <w:rFonts w:hint="eastAsia"/>
          <w:lang w:val="zh-CN"/>
        </w:rPr>
      </w:pPr>
      <w:r>
        <w:rPr>
          <w:rFonts w:hint="eastAsia"/>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1120"/>
              <w:jc w:val="center"/>
              <w:rPr>
                <w:rFonts w:hint="eastAsia"/>
                <w:sz w:val="24"/>
                <w:highlight w:val="none"/>
              </w:rPr>
            </w:pPr>
            <w:r>
              <w:rPr>
                <w:rFonts w:hint="eastAsia"/>
                <w:sz w:val="24"/>
                <w:highlight w:val="none"/>
              </w:rPr>
              <w:t xml:space="preserve">序号</w:t>
            </w:r>
            <w:r>
              <w:rPr>
                <w:rFonts w:hint="eastAsia"/>
                <w:sz w:val="24"/>
                <w:highlight w:val="none"/>
              </w:rPr>
            </w:r>
            <w:r/>
          </w:p>
        </w:tc>
        <w:tc>
          <w:tcPr>
            <w:tcW w:w="3163" w:type="dxa"/>
            <w:vAlign w:val="center"/>
            <w:textDirection w:val="lrTb"/>
            <w:noWrap w:val="false"/>
          </w:tcPr>
          <w:p>
            <w:pPr>
              <w:pStyle w:val="1120"/>
              <w:jc w:val="center"/>
              <w:rPr>
                <w:rFonts w:hint="eastAsia"/>
                <w:sz w:val="24"/>
                <w:highlight w:val="none"/>
              </w:rPr>
            </w:pPr>
            <w:r>
              <w:rPr>
                <w:rFonts w:hint="eastAsia"/>
                <w:sz w:val="24"/>
                <w:highlight w:val="none"/>
              </w:rPr>
              <w:t xml:space="preserve">招标文件服务要求内容</w:t>
            </w:r>
            <w:r>
              <w:rPr>
                <w:rFonts w:hint="eastAsia"/>
                <w:sz w:val="24"/>
                <w:highlight w:val="none"/>
              </w:rPr>
            </w:r>
            <w:r/>
          </w:p>
        </w:tc>
        <w:tc>
          <w:tcPr>
            <w:tcW w:w="4366" w:type="dxa"/>
            <w:vAlign w:val="center"/>
            <w:textDirection w:val="lrTb"/>
            <w:noWrap w:val="false"/>
          </w:tcPr>
          <w:p>
            <w:pPr>
              <w:pStyle w:val="1120"/>
              <w:jc w:val="center"/>
              <w:rPr>
                <w:rFonts w:hint="eastAsia"/>
                <w:sz w:val="24"/>
                <w:highlight w:val="none"/>
              </w:rPr>
            </w:pPr>
            <w:r>
              <w:rPr>
                <w:rFonts w:hint="eastAsia"/>
                <w:sz w:val="24"/>
                <w:highlight w:val="none"/>
              </w:rPr>
              <w:t xml:space="preserve">投标文件服务要求响应内容</w:t>
            </w:r>
            <w:r>
              <w:rPr>
                <w:rFonts w:hint="eastAsia"/>
                <w:sz w:val="24"/>
                <w:highlight w:val="none"/>
              </w:rPr>
            </w:r>
            <w:r/>
          </w:p>
        </w:tc>
      </w:tr>
      <w:tr>
        <w:trPr>
          <w:trHeight w:val="851"/>
        </w:trPr>
        <w:tc>
          <w:tcPr>
            <w:tcW w:w="1866" w:type="dxa"/>
            <w:vAlign w:val="top"/>
            <w:textDirection w:val="lrTb"/>
            <w:noWrap w:val="false"/>
          </w:tcPr>
          <w:p>
            <w:pPr>
              <w:pStyle w:val="1120"/>
              <w:rPr>
                <w:rFonts w:hint="eastAsia"/>
                <w:sz w:val="24"/>
                <w:highlight w:val="none"/>
              </w:rPr>
            </w:pPr>
            <w:r>
              <w:rPr>
                <w:rFonts w:hint="eastAsia"/>
                <w:sz w:val="24"/>
                <w:highlight w:val="none"/>
              </w:rPr>
            </w:r>
            <w:r/>
          </w:p>
        </w:tc>
        <w:tc>
          <w:tcPr>
            <w:tcW w:w="3163" w:type="dxa"/>
            <w:vAlign w:val="top"/>
            <w:textDirection w:val="lrTb"/>
            <w:noWrap w:val="false"/>
          </w:tcPr>
          <w:p>
            <w:pPr>
              <w:pStyle w:val="1120"/>
              <w:rPr>
                <w:rFonts w:hint="eastAsia"/>
                <w:sz w:val="24"/>
                <w:highlight w:val="none"/>
              </w:rPr>
            </w:pPr>
            <w:r>
              <w:rPr>
                <w:rFonts w:hint="eastAsia"/>
                <w:sz w:val="24"/>
                <w:highlight w:val="none"/>
              </w:rPr>
            </w:r>
            <w:r/>
          </w:p>
        </w:tc>
        <w:tc>
          <w:tcPr>
            <w:tcW w:w="4366" w:type="dxa"/>
            <w:vAlign w:val="top"/>
            <w:textDirection w:val="lrTb"/>
            <w:noWrap w:val="false"/>
          </w:tcPr>
          <w:p>
            <w:pPr>
              <w:pStyle w:val="1120"/>
              <w:rPr>
                <w:rFonts w:hint="eastAsia"/>
                <w:sz w:val="24"/>
                <w:highlight w:val="none"/>
              </w:rPr>
            </w:pPr>
            <w:r>
              <w:rPr>
                <w:rFonts w:hint="eastAsia"/>
                <w:sz w:val="24"/>
                <w:highlight w:val="none"/>
              </w:rPr>
            </w:r>
            <w:r/>
          </w:p>
        </w:tc>
      </w:tr>
      <w:tr>
        <w:trPr>
          <w:trHeight w:val="851"/>
        </w:trPr>
        <w:tc>
          <w:tcPr>
            <w:tcW w:w="1866" w:type="dxa"/>
            <w:vAlign w:val="top"/>
            <w:textDirection w:val="lrTb"/>
            <w:noWrap w:val="false"/>
          </w:tcPr>
          <w:p>
            <w:pPr>
              <w:pStyle w:val="1120"/>
              <w:rPr>
                <w:rFonts w:hint="eastAsia"/>
                <w:sz w:val="24"/>
                <w:highlight w:val="none"/>
              </w:rPr>
            </w:pPr>
            <w:r>
              <w:rPr>
                <w:rFonts w:hint="eastAsia"/>
                <w:sz w:val="24"/>
                <w:highlight w:val="none"/>
              </w:rPr>
            </w:r>
            <w:r/>
          </w:p>
        </w:tc>
        <w:tc>
          <w:tcPr>
            <w:tcW w:w="3163" w:type="dxa"/>
            <w:vAlign w:val="top"/>
            <w:textDirection w:val="lrTb"/>
            <w:noWrap w:val="false"/>
          </w:tcPr>
          <w:p>
            <w:pPr>
              <w:pStyle w:val="1120"/>
              <w:rPr>
                <w:rFonts w:hint="eastAsia"/>
                <w:sz w:val="24"/>
                <w:highlight w:val="none"/>
              </w:rPr>
            </w:pPr>
            <w:r>
              <w:rPr>
                <w:rFonts w:hint="eastAsia"/>
                <w:sz w:val="24"/>
                <w:highlight w:val="none"/>
              </w:rPr>
            </w:r>
            <w:r/>
          </w:p>
        </w:tc>
        <w:tc>
          <w:tcPr>
            <w:tcW w:w="4366" w:type="dxa"/>
            <w:vAlign w:val="top"/>
            <w:textDirection w:val="lrTb"/>
            <w:noWrap w:val="false"/>
          </w:tcPr>
          <w:p>
            <w:pPr>
              <w:pStyle w:val="1120"/>
              <w:rPr>
                <w:rFonts w:hint="eastAsia"/>
                <w:sz w:val="24"/>
                <w:highlight w:val="none"/>
              </w:rPr>
            </w:pPr>
            <w:r>
              <w:rPr>
                <w:rFonts w:hint="eastAsia"/>
                <w:sz w:val="24"/>
                <w:highlight w:val="none"/>
              </w:rPr>
            </w:r>
            <w:r/>
          </w:p>
        </w:tc>
      </w:tr>
      <w:tr>
        <w:trPr>
          <w:trHeight w:val="851"/>
        </w:trPr>
        <w:tc>
          <w:tcPr>
            <w:tcW w:w="1866" w:type="dxa"/>
            <w:vAlign w:val="center"/>
            <w:textDirection w:val="lrTb"/>
            <w:noWrap w:val="false"/>
          </w:tcPr>
          <w:p>
            <w:pPr>
              <w:pStyle w:val="1120"/>
              <w:jc w:val="center"/>
              <w:rPr>
                <w:rFonts w:hint="eastAsia"/>
                <w:sz w:val="24"/>
                <w:highlight w:val="none"/>
              </w:rPr>
            </w:pPr>
            <w:r>
              <w:rPr>
                <w:rFonts w:hint="eastAsia"/>
                <w:sz w:val="24"/>
                <w:highlight w:val="none"/>
              </w:rPr>
              <w:t xml:space="preserve">……</w:t>
            </w:r>
            <w:r>
              <w:rPr>
                <w:rFonts w:hint="eastAsia"/>
                <w:sz w:val="24"/>
                <w:highlight w:val="none"/>
              </w:rPr>
            </w:r>
            <w:r/>
          </w:p>
        </w:tc>
        <w:tc>
          <w:tcPr>
            <w:tcW w:w="3163" w:type="dxa"/>
            <w:vAlign w:val="center"/>
            <w:textDirection w:val="lrTb"/>
            <w:noWrap w:val="false"/>
          </w:tcPr>
          <w:p>
            <w:pPr>
              <w:pStyle w:val="1120"/>
              <w:jc w:val="center"/>
              <w:rPr>
                <w:rFonts w:hint="eastAsia"/>
                <w:sz w:val="24"/>
                <w:highlight w:val="none"/>
              </w:rPr>
            </w:pPr>
            <w:r>
              <w:rPr>
                <w:rFonts w:hint="eastAsia"/>
                <w:sz w:val="24"/>
                <w:highlight w:val="none"/>
              </w:rPr>
              <w:t xml:space="preserve">……</w:t>
            </w:r>
            <w:r>
              <w:rPr>
                <w:rFonts w:hint="eastAsia"/>
                <w:sz w:val="24"/>
                <w:highlight w:val="none"/>
              </w:rPr>
            </w:r>
            <w:r/>
          </w:p>
        </w:tc>
        <w:tc>
          <w:tcPr>
            <w:tcW w:w="4366" w:type="dxa"/>
            <w:vAlign w:val="center"/>
            <w:textDirection w:val="lrTb"/>
            <w:noWrap w:val="false"/>
          </w:tcPr>
          <w:p>
            <w:pPr>
              <w:pStyle w:val="1120"/>
              <w:jc w:val="center"/>
              <w:rPr>
                <w:rFonts w:hint="eastAsia"/>
                <w:sz w:val="24"/>
                <w:highlight w:val="none"/>
              </w:rPr>
            </w:pPr>
            <w:r>
              <w:rPr>
                <w:rFonts w:hint="eastAsia"/>
                <w:sz w:val="24"/>
                <w:highlight w:val="none"/>
              </w:rPr>
              <w:t xml:space="preserve">……</w:t>
            </w:r>
            <w:r>
              <w:rPr>
                <w:rFonts w:hint="eastAsia"/>
                <w:sz w:val="24"/>
                <w:highlight w:val="none"/>
              </w:rPr>
            </w:r>
            <w:r/>
          </w:p>
        </w:tc>
      </w:tr>
    </w:tbl>
    <w:p>
      <w:pPr>
        <w:pStyle w:val="1120"/>
        <w:rPr>
          <w:rFonts w:hint="eastAsia"/>
          <w:highlight w:val="none"/>
        </w:rPr>
      </w:pPr>
      <w:r>
        <w:rPr>
          <w:rFonts w:hint="eastAsia"/>
          <w:highlight w:val="none"/>
        </w:rPr>
      </w:r>
      <w:r/>
    </w:p>
    <w:p>
      <w:pPr>
        <w:pStyle w:val="1120"/>
        <w:spacing w:line="300" w:lineRule="auto"/>
        <w:rPr>
          <w:rFonts w:hint="eastAsia" w:ascii="宋体" w:hAnsi="宋体"/>
          <w:sz w:val="24"/>
          <w:highlight w:val="none"/>
        </w:rPr>
      </w:pPr>
      <w:r>
        <w:rPr>
          <w:rFonts w:hint="eastAsia" w:ascii="宋体" w:hAnsi="宋体"/>
          <w:sz w:val="24"/>
          <w:highlight w:val="none"/>
        </w:rPr>
        <w:t xml:space="preserve">投标供应商（公章）：                        </w:t>
      </w:r>
      <w:r>
        <w:rPr>
          <w:rFonts w:hint="eastAsia" w:ascii="宋体" w:hAnsi="宋体"/>
          <w:sz w:val="24"/>
          <w:highlight w:val="none"/>
        </w:rPr>
      </w:r>
      <w:r/>
    </w:p>
    <w:p>
      <w:pPr>
        <w:pStyle w:val="1120"/>
        <w:spacing w:line="300" w:lineRule="auto"/>
        <w:rPr>
          <w:rFonts w:hint="eastAsia" w:ascii="宋体" w:hAnsi="宋体"/>
          <w:sz w:val="24"/>
          <w:highlight w:val="none"/>
        </w:rPr>
      </w:pPr>
      <w:r>
        <w:rPr>
          <w:rFonts w:hint="eastAsia" w:ascii="宋体" w:hAnsi="宋体"/>
          <w:sz w:val="24"/>
          <w:highlight w:val="none"/>
        </w:rPr>
        <w:t xml:space="preserve">法定代表人或授权委托人（签字或盖章）：                    </w:t>
      </w:r>
      <w:r>
        <w:rPr>
          <w:rFonts w:hint="eastAsia" w:ascii="宋体" w:hAnsi="宋体"/>
          <w:sz w:val="24"/>
          <w:highlight w:val="none"/>
        </w:rPr>
      </w:r>
      <w:r/>
    </w:p>
    <w:p>
      <w:pPr>
        <w:pStyle w:val="1120"/>
        <w:spacing w:line="300" w:lineRule="auto"/>
        <w:rPr>
          <w:rFonts w:hint="eastAsia"/>
          <w:sz w:val="24"/>
          <w:szCs w:val="32"/>
          <w:highlight w:val="none"/>
        </w:rPr>
      </w:pPr>
      <w:r>
        <w:rPr>
          <w:rFonts w:hint="eastAsia"/>
          <w:sz w:val="24"/>
          <w:szCs w:val="32"/>
          <w:highlight w:val="none"/>
        </w:rPr>
        <w:t xml:space="preserve">日期： </w:t>
      </w:r>
      <w:r>
        <w:rPr>
          <w:rFonts w:hint="eastAsia"/>
          <w:sz w:val="24"/>
          <w:szCs w:val="32"/>
          <w:highlight w:val="none"/>
          <w:u w:val="single"/>
        </w:rPr>
        <w:t xml:space="preserve">    </w:t>
      </w:r>
      <w:r>
        <w:rPr>
          <w:rFonts w:hint="eastAsia"/>
          <w:sz w:val="24"/>
          <w:szCs w:val="32"/>
          <w:highlight w:val="none"/>
        </w:rPr>
        <w:t xml:space="preserve">年 </w:t>
      </w:r>
      <w:r>
        <w:rPr>
          <w:rFonts w:hint="eastAsia"/>
          <w:sz w:val="24"/>
          <w:szCs w:val="32"/>
          <w:highlight w:val="none"/>
          <w:u w:val="single"/>
        </w:rPr>
        <w:t xml:space="preserve">    </w:t>
      </w:r>
      <w:r>
        <w:rPr>
          <w:rFonts w:hint="eastAsia"/>
          <w:sz w:val="24"/>
          <w:szCs w:val="32"/>
          <w:highlight w:val="none"/>
        </w:rPr>
        <w:t xml:space="preserve">月</w:t>
      </w:r>
      <w:r>
        <w:rPr>
          <w:rFonts w:hint="eastAsia"/>
          <w:sz w:val="24"/>
          <w:szCs w:val="32"/>
          <w:highlight w:val="none"/>
          <w:u w:val="single"/>
        </w:rPr>
        <w:t xml:space="preserve">    </w:t>
      </w:r>
      <w:r>
        <w:rPr>
          <w:rFonts w:hint="eastAsia"/>
          <w:sz w:val="24"/>
          <w:szCs w:val="32"/>
          <w:highlight w:val="none"/>
        </w:rPr>
        <w:t xml:space="preserve"> 日</w:t>
      </w:r>
      <w:r>
        <w:rPr>
          <w:rFonts w:hint="eastAsia"/>
          <w:sz w:val="24"/>
          <w:szCs w:val="32"/>
          <w:highlight w:val="none"/>
        </w:rPr>
      </w:r>
      <w:r/>
    </w:p>
    <w:p>
      <w:pPr>
        <w:pStyle w:val="1120"/>
        <w:rPr>
          <w:rFonts w:hint="eastAsia"/>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highlight w:val="none"/>
        </w:rPr>
      </w:r>
      <w:r/>
    </w:p>
    <w:p>
      <w:pPr>
        <w:pStyle w:val="1120"/>
        <w:rPr>
          <w:rFonts w:hint="eastAsia" w:ascii="黑体" w:eastAsia="黑体" w:cs="宋体"/>
          <w:b/>
          <w:bCs/>
          <w:sz w:val="24"/>
          <w:szCs w:val="32"/>
          <w:highlight w:val="none"/>
        </w:rPr>
      </w:pPr>
      <w:r>
        <w:rPr>
          <w:rFonts w:hint="eastAsia" w:ascii="黑体" w:eastAsia="黑体" w:cs="宋体"/>
          <w:b/>
          <w:bCs/>
          <w:sz w:val="24"/>
          <w:szCs w:val="32"/>
          <w:highlight w:val="none"/>
        </w:rPr>
        <w:t xml:space="preserve">（十七）明细报价表（格式）：</w:t>
      </w:r>
      <w:r>
        <w:rPr>
          <w:rFonts w:hint="eastAsia" w:ascii="黑体" w:eastAsia="黑体" w:cs="宋体"/>
          <w:b/>
          <w:bCs/>
          <w:sz w:val="24"/>
          <w:szCs w:val="32"/>
          <w:highlight w:val="none"/>
        </w:rPr>
      </w:r>
      <w:r/>
    </w:p>
    <w:p>
      <w:pPr>
        <w:pStyle w:val="1120"/>
        <w:jc w:val="left"/>
        <w:spacing w:line="400" w:lineRule="exact"/>
        <w:rPr>
          <w:rFonts w:hint="eastAsia" w:ascii="黑体" w:eastAsia="黑体" w:cs="宋体"/>
          <w:b/>
          <w:bCs/>
          <w:sz w:val="24"/>
          <w:szCs w:val="32"/>
          <w:highlight w:val="none"/>
        </w:rPr>
        <w:outlineLvl w:val="0"/>
      </w:pPr>
      <w:r>
        <w:rPr>
          <w:rFonts w:hint="eastAsia" w:ascii="黑体" w:eastAsia="黑体" w:cs="宋体"/>
          <w:b/>
          <w:bCs/>
          <w:sz w:val="24"/>
          <w:szCs w:val="32"/>
          <w:highlight w:val="none"/>
        </w:rPr>
      </w:r>
      <w:r/>
    </w:p>
    <w:p>
      <w:pPr>
        <w:pStyle w:val="1120"/>
        <w:jc w:val="center"/>
        <w:spacing w:line="300" w:lineRule="auto"/>
        <w:rPr>
          <w:rFonts w:hint="eastAsia" w:ascii="黑体" w:eastAsia="黑体" w:cs="宋体"/>
          <w:b/>
          <w:bCs/>
          <w:sz w:val="32"/>
          <w:szCs w:val="32"/>
          <w:highlight w:val="none"/>
        </w:rPr>
      </w:pPr>
      <w:r>
        <w:rPr>
          <w:rFonts w:hint="eastAsia" w:ascii="黑体" w:eastAsia="黑体" w:cs="宋体"/>
          <w:b/>
          <w:bCs/>
          <w:sz w:val="32"/>
          <w:szCs w:val="32"/>
          <w:highlight w:val="none"/>
        </w:rPr>
        <w:t xml:space="preserve">明细报价表</w:t>
      </w:r>
      <w:r>
        <w:rPr>
          <w:rFonts w:hint="eastAsia" w:ascii="黑体" w:eastAsia="黑体" w:cs="宋体"/>
          <w:b/>
          <w:bCs/>
          <w:sz w:val="32"/>
          <w:szCs w:val="32"/>
          <w:highlight w:val="none"/>
        </w:rPr>
      </w:r>
      <w:r/>
    </w:p>
    <w:p>
      <w:pPr>
        <w:pStyle w:val="1120"/>
        <w:rPr>
          <w:rFonts w:hint="eastAsia" w:ascii="宋体" w:hAnsi="宋体" w:eastAsia="宋体" w:cs="Times New Roman"/>
          <w:sz w:val="24"/>
          <w:highlight w:val="none"/>
          <w:lang w:val="en-US" w:eastAsia="zh-CN"/>
        </w:rPr>
      </w:pPr>
      <w:r>
        <w:rPr>
          <w:rFonts w:hint="eastAsia" w:ascii="宋体" w:hAnsi="宋体"/>
          <w:sz w:val="24"/>
          <w:highlight w:val="none"/>
          <w:lang w:val="zh-CN"/>
        </w:rPr>
        <w:t xml:space="preserve">项目名称：</w:t>
      </w:r>
      <w:r>
        <w:rPr>
          <w:rFonts w:hint="eastAsia" w:ascii="宋体" w:hAnsi="宋体" w:eastAsia="宋体" w:cs="Times New Roman"/>
          <w:sz w:val="24"/>
          <w:highlight w:val="none"/>
          <w:lang w:val="zh-CN"/>
        </w:rPr>
        <w:t xml:space="preserve">无锡市PM2.5和O3协同控制监测网络能力建设补充监测项目运维</w:t>
      </w:r>
      <w:r>
        <w:rPr>
          <w:rFonts w:hint="eastAsia" w:ascii="宋体" w:hAnsi="宋体" w:eastAsia="宋体" w:cs="Times New Roman"/>
          <w:sz w:val="24"/>
          <w:highlight w:val="none"/>
          <w:lang w:val="en-US" w:eastAsia="zh-CN"/>
        </w:rPr>
      </w:r>
      <w:r/>
    </w:p>
    <w:p>
      <w:pPr>
        <w:pStyle w:val="1120"/>
        <w:rPr>
          <w:rFonts w:hint="eastAsia" w:ascii="宋体" w:hAnsi="宋体"/>
          <w:sz w:val="24"/>
          <w:highlight w:val="none"/>
          <w:lang w:val="zh-CN"/>
        </w:rPr>
      </w:pPr>
      <w:r>
        <w:rPr>
          <w:rFonts w:hint="eastAsia" w:ascii="宋体" w:hAnsi="宋体"/>
          <w:sz w:val="24"/>
          <w:highlight w:val="none"/>
        </w:rPr>
        <w:t xml:space="preserve">采购</w:t>
      </w:r>
      <w:r>
        <w:rPr>
          <w:rFonts w:hint="eastAsia" w:ascii="宋体" w:hAnsi="宋体"/>
          <w:sz w:val="24"/>
          <w:highlight w:val="none"/>
          <w:lang w:val="zh-CN"/>
        </w:rPr>
        <w:t xml:space="preserve">项目编号：JSZC-320200-ZHLA-G2025-0015</w:t>
      </w:r>
      <w:r>
        <w:rPr>
          <w:rFonts w:hint="eastAsia" w:ascii="宋体" w:hAnsi="宋体"/>
          <w:sz w:val="24"/>
          <w:highlight w:val="none"/>
          <w:lang w:val="zh-CN"/>
        </w:rPr>
      </w:r>
      <w:r/>
    </w:p>
    <w:p>
      <w:pPr>
        <w:pStyle w:val="1120"/>
        <w:rPr>
          <w:rFonts w:hint="eastAsia"/>
        </w:rPr>
      </w:pPr>
      <w:r>
        <w:rPr>
          <w:rFonts w:hint="eastAsia" w:ascii="宋体" w:hAnsi="宋体" w:eastAsia="宋体" w:cs="Times New Roman"/>
          <w:sz w:val="24"/>
          <w:highlight w:val="none"/>
          <w:lang w:val="en-US" w:eastAsia="zh-CN"/>
        </w:rPr>
        <w:t xml:space="preserve">标段号：</w:t>
      </w:r>
      <w:r>
        <w:rPr>
          <w:rFonts w:hint="eastAsia"/>
        </w:rPr>
      </w:r>
      <w:r/>
    </w:p>
    <w:p>
      <w:pPr>
        <w:pStyle w:val="1120"/>
        <w:spacing w:line="400" w:lineRule="exact"/>
        <w:rPr>
          <w:rFonts w:ascii="宋体" w:hAnsi="宋体"/>
          <w:szCs w:val="21"/>
          <w:highlight w:val="none"/>
          <w:lang w:val="zh-CN"/>
        </w:rPr>
        <w:outlineLvl w:val="0"/>
      </w:pPr>
      <w:r>
        <w:rPr>
          <w:rFonts w:ascii="宋体" w:hAnsi="宋体"/>
          <w:szCs w:val="21"/>
          <w:highlight w:val="none"/>
          <w:lang w:val="zh-CN"/>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1120"/>
              <w:jc w:val="center"/>
              <w:spacing w:before="5"/>
              <w:rPr>
                <w:rFonts w:hint="eastAsia" w:ascii="宋体" w:hAnsi="宋体"/>
                <w:sz w:val="18"/>
                <w:highlight w:val="none"/>
              </w:rPr>
            </w:pPr>
            <w:r>
              <w:rPr>
                <w:rFonts w:hint="eastAsia" w:ascii="宋体" w:hAnsi="宋体"/>
                <w:sz w:val="18"/>
                <w:highlight w:val="none"/>
              </w:rPr>
            </w:r>
            <w:r/>
          </w:p>
          <w:p>
            <w:pPr>
              <w:pStyle w:val="1120"/>
              <w:jc w:val="center"/>
              <w:spacing w:before="5"/>
              <w:rPr>
                <w:rFonts w:ascii="宋体" w:hAnsi="宋体"/>
                <w:sz w:val="18"/>
                <w:highlight w:val="none"/>
              </w:rPr>
            </w:pPr>
            <w:r>
              <w:rPr>
                <w:rFonts w:hint="eastAsia" w:ascii="宋体" w:hAnsi="宋体"/>
                <w:sz w:val="18"/>
                <w:highlight w:val="none"/>
              </w:rPr>
              <w:t xml:space="preserve">序号</w:t>
            </w:r>
            <w:r>
              <w:rPr>
                <w:rFonts w:ascii="宋体" w:hAnsi="宋体"/>
                <w:sz w:val="18"/>
                <w:highlight w:val="none"/>
              </w:rPr>
            </w:r>
            <w:r/>
          </w:p>
        </w:tc>
        <w:tc>
          <w:tcPr>
            <w:gridSpan w:val="2"/>
            <w:tcMar>
              <w:left w:w="15" w:type="dxa"/>
              <w:top w:w="15" w:type="dxa"/>
              <w:right w:w="15" w:type="dxa"/>
              <w:bottom w:w="0" w:type="dxa"/>
            </w:tcMar>
            <w:tcW w:w="5040" w:type="dxa"/>
            <w:vAlign w:val="center"/>
            <w:textDirection w:val="lrTb"/>
            <w:noWrap/>
          </w:tcPr>
          <w:p>
            <w:pPr>
              <w:pStyle w:val="1120"/>
              <w:jc w:val="center"/>
              <w:spacing w:before="5"/>
              <w:rPr>
                <w:rFonts w:ascii="宋体" w:hAnsi="宋体"/>
                <w:sz w:val="18"/>
                <w:highlight w:val="none"/>
              </w:rPr>
            </w:pPr>
            <w:r>
              <w:rPr>
                <w:rFonts w:hint="eastAsia" w:ascii="宋体" w:hAnsi="宋体"/>
                <w:sz w:val="18"/>
                <w:highlight w:val="none"/>
              </w:rPr>
              <w:t xml:space="preserve">服务内容</w:t>
            </w:r>
            <w:r>
              <w:rPr>
                <w:rFonts w:ascii="宋体" w:hAnsi="宋体"/>
                <w:sz w:val="18"/>
                <w:highlight w:val="none"/>
              </w:rPr>
            </w:r>
            <w:r/>
          </w:p>
        </w:tc>
        <w:tc>
          <w:tcPr>
            <w:tcMar>
              <w:left w:w="15" w:type="dxa"/>
              <w:top w:w="15" w:type="dxa"/>
              <w:right w:w="15" w:type="dxa"/>
              <w:bottom w:w="0" w:type="dxa"/>
            </w:tcMar>
            <w:tcW w:w="1155" w:type="dxa"/>
            <w:vAlign w:val="center"/>
            <w:textDirection w:val="lrTb"/>
            <w:noWrap w:val="false"/>
          </w:tcPr>
          <w:p>
            <w:pPr>
              <w:pStyle w:val="1120"/>
              <w:jc w:val="center"/>
              <w:spacing w:before="5"/>
              <w:rPr>
                <w:rFonts w:ascii="宋体" w:hAnsi="宋体"/>
                <w:sz w:val="18"/>
                <w:highlight w:val="none"/>
              </w:rPr>
            </w:pPr>
            <w:r>
              <w:rPr>
                <w:rFonts w:hint="eastAsia" w:ascii="宋体" w:hAnsi="宋体"/>
                <w:sz w:val="18"/>
                <w:highlight w:val="none"/>
              </w:rPr>
              <w:t xml:space="preserve">数量</w:t>
            </w:r>
            <w:r>
              <w:rPr>
                <w:rFonts w:ascii="宋体" w:hAnsi="宋体"/>
                <w:sz w:val="18"/>
                <w:highlight w:val="none"/>
              </w:rPr>
            </w:r>
            <w:r/>
          </w:p>
        </w:tc>
        <w:tc>
          <w:tcPr>
            <w:tcW w:w="1995" w:type="dxa"/>
            <w:vAlign w:val="center"/>
            <w:textDirection w:val="lrTb"/>
            <w:noWrap w:val="false"/>
          </w:tcPr>
          <w:p>
            <w:pPr>
              <w:pStyle w:val="1120"/>
              <w:jc w:val="center"/>
              <w:spacing w:before="5"/>
              <w:rPr>
                <w:rFonts w:ascii="宋体" w:hAnsi="宋体"/>
                <w:sz w:val="18"/>
                <w:highlight w:val="none"/>
              </w:rPr>
            </w:pPr>
            <w:r>
              <w:rPr>
                <w:rFonts w:hint="eastAsia" w:ascii="宋体" w:hAnsi="宋体"/>
                <w:bCs/>
                <w:sz w:val="18"/>
                <w:highlight w:val="none"/>
              </w:rPr>
              <w:t xml:space="preserve">单报价</w:t>
            </w:r>
            <w:r>
              <w:rPr>
                <w:rFonts w:ascii="宋体" w:hAnsi="宋体"/>
                <w:sz w:val="18"/>
                <w:highlight w:val="none"/>
              </w:rPr>
            </w:r>
            <w:r/>
          </w:p>
        </w:tc>
        <w:tc>
          <w:tcPr>
            <w:tcW w:w="1308" w:type="dxa"/>
            <w:vAlign w:val="center"/>
            <w:textDirection w:val="lrTb"/>
            <w:noWrap w:val="false"/>
          </w:tcPr>
          <w:p>
            <w:pPr>
              <w:pStyle w:val="1120"/>
              <w:jc w:val="center"/>
              <w:spacing w:before="5"/>
              <w:rPr>
                <w:rFonts w:ascii="宋体" w:hAnsi="宋体"/>
                <w:sz w:val="18"/>
                <w:highlight w:val="none"/>
              </w:rPr>
            </w:pPr>
            <w:r>
              <w:rPr>
                <w:rFonts w:hint="eastAsia" w:ascii="宋体" w:hAnsi="宋体"/>
                <w:bCs/>
                <w:sz w:val="18"/>
                <w:highlight w:val="none"/>
              </w:rPr>
              <w:t xml:space="preserve">分项总报价</w:t>
            </w:r>
            <w:r>
              <w:rPr>
                <w:rFonts w:ascii="宋体" w:hAnsi="宋体"/>
                <w:sz w:val="18"/>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73"/>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1</w:t>
            </w:r>
            <w:r>
              <w:rPr>
                <w:rFonts w:ascii="宋体" w:hAnsi="宋体"/>
                <w:highlight w:val="none"/>
              </w:rPr>
            </w:r>
            <w:r/>
          </w:p>
        </w:tc>
        <w:tc>
          <w:tcPr>
            <w:gridSpan w:val="2"/>
            <w:tcMar>
              <w:left w:w="15" w:type="dxa"/>
              <w:top w:w="15" w:type="dxa"/>
              <w:right w:w="15" w:type="dxa"/>
              <w:bottom w:w="0" w:type="dxa"/>
            </w:tcMar>
            <w:tcW w:w="5040" w:type="dxa"/>
            <w:vAlign w:val="center"/>
            <w:textDirection w:val="lrTb"/>
            <w:noWrap/>
          </w:tcPr>
          <w:p>
            <w:pPr>
              <w:pStyle w:val="1120"/>
              <w:jc w:val="center"/>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pStyle w:val="1120"/>
              <w:jc w:val="center"/>
              <w:rPr>
                <w:rFonts w:ascii="宋体" w:hAnsi="宋体"/>
                <w:b/>
                <w:bCs/>
                <w:highlight w:val="none"/>
              </w:rPr>
            </w:pPr>
            <w:r>
              <w:rPr>
                <w:rFonts w:ascii="宋体" w:hAnsi="宋体"/>
                <w:b/>
                <w:bCs/>
                <w:highlight w:val="none"/>
              </w:rPr>
            </w:r>
            <w:r/>
          </w:p>
        </w:tc>
        <w:tc>
          <w:tcPr>
            <w:tcW w:w="1995" w:type="dxa"/>
            <w:vAlign w:val="center"/>
            <w:textDirection w:val="lrTb"/>
            <w:noWrap w:val="false"/>
          </w:tcPr>
          <w:p>
            <w:pPr>
              <w:pStyle w:val="1120"/>
              <w:jc w:val="center"/>
              <w:rPr>
                <w:rFonts w:ascii="宋体" w:hAnsi="宋体"/>
                <w:b/>
                <w:bCs/>
                <w:highlight w:val="none"/>
              </w:rPr>
            </w:pPr>
            <w:r>
              <w:rPr>
                <w:rFonts w:ascii="宋体" w:hAnsi="宋体"/>
                <w:b/>
                <w:bCs/>
                <w:highlight w:val="none"/>
              </w:rPr>
            </w:r>
            <w:r/>
          </w:p>
        </w:tc>
        <w:tc>
          <w:tcPr>
            <w:tcW w:w="1308" w:type="dxa"/>
            <w:vAlign w:val="center"/>
            <w:textDirection w:val="lrTb"/>
            <w:noWrap w:val="false"/>
          </w:tcPr>
          <w:p>
            <w:pPr>
              <w:pStyle w:val="1120"/>
              <w:jc w:val="center"/>
              <w:rPr>
                <w:rFonts w:ascii="宋体" w:hAnsi="宋体"/>
                <w:b/>
                <w:bCs/>
                <w:sz w:val="24"/>
                <w:highlight w:val="none"/>
              </w:rPr>
            </w:pPr>
            <w:r>
              <w:rPr>
                <w:rFonts w:ascii="宋体" w:hAnsi="宋体"/>
                <w:b/>
                <w:bCs/>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73"/>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2</w:t>
            </w:r>
            <w:r>
              <w:rPr>
                <w:rFonts w:ascii="宋体" w:hAnsi="宋体"/>
                <w:highlight w:val="none"/>
              </w:rPr>
            </w:r>
            <w:r/>
          </w:p>
        </w:tc>
        <w:tc>
          <w:tcPr>
            <w:gridSpan w:val="2"/>
            <w:tcMar>
              <w:left w:w="15" w:type="dxa"/>
              <w:top w:w="15" w:type="dxa"/>
              <w:right w:w="15" w:type="dxa"/>
              <w:bottom w:w="0" w:type="dxa"/>
            </w:tcMar>
            <w:tcW w:w="5040" w:type="dxa"/>
            <w:vAlign w:val="center"/>
            <w:textDirection w:val="lrTb"/>
            <w:noWrap/>
          </w:tcPr>
          <w:p>
            <w:pPr>
              <w:pStyle w:val="1120"/>
              <w:jc w:val="center"/>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pStyle w:val="1120"/>
              <w:jc w:val="center"/>
              <w:rPr>
                <w:rFonts w:ascii="宋体" w:hAnsi="宋体"/>
                <w:b/>
                <w:bCs/>
                <w:highlight w:val="none"/>
              </w:rPr>
            </w:pPr>
            <w:r>
              <w:rPr>
                <w:rFonts w:ascii="宋体" w:hAnsi="宋体"/>
                <w:b/>
                <w:bCs/>
                <w:highlight w:val="none"/>
              </w:rPr>
            </w:r>
            <w:r/>
          </w:p>
        </w:tc>
        <w:tc>
          <w:tcPr>
            <w:tcW w:w="1995" w:type="dxa"/>
            <w:vAlign w:val="center"/>
            <w:textDirection w:val="lrTb"/>
            <w:noWrap w:val="false"/>
          </w:tcPr>
          <w:p>
            <w:pPr>
              <w:pStyle w:val="1120"/>
              <w:jc w:val="center"/>
              <w:rPr>
                <w:rFonts w:ascii="宋体" w:hAnsi="宋体"/>
                <w:b/>
                <w:bCs/>
                <w:highlight w:val="none"/>
              </w:rPr>
            </w:pPr>
            <w:r>
              <w:rPr>
                <w:rFonts w:ascii="宋体" w:hAnsi="宋体"/>
                <w:b/>
                <w:bCs/>
                <w:highlight w:val="none"/>
              </w:rPr>
            </w:r>
            <w:r/>
          </w:p>
        </w:tc>
        <w:tc>
          <w:tcPr>
            <w:tcW w:w="1308" w:type="dxa"/>
            <w:vAlign w:val="center"/>
            <w:textDirection w:val="lrTb"/>
            <w:noWrap w:val="false"/>
          </w:tcPr>
          <w:p>
            <w:pPr>
              <w:pStyle w:val="1120"/>
              <w:jc w:val="center"/>
              <w:rPr>
                <w:rFonts w:ascii="宋体" w:hAnsi="宋体"/>
                <w:b/>
                <w:bCs/>
                <w:sz w:val="24"/>
                <w:highlight w:val="none"/>
              </w:rPr>
            </w:pPr>
            <w:r>
              <w:rPr>
                <w:rFonts w:ascii="宋体" w:hAnsi="宋体"/>
                <w:b/>
                <w:bCs/>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73"/>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3</w:t>
            </w:r>
            <w:r>
              <w:rPr>
                <w:rFonts w:ascii="宋体" w:hAnsi="宋体"/>
                <w:highlight w:val="none"/>
              </w:rPr>
            </w:r>
            <w:r/>
          </w:p>
        </w:tc>
        <w:tc>
          <w:tcPr>
            <w:gridSpan w:val="2"/>
            <w:tcMar>
              <w:left w:w="15" w:type="dxa"/>
              <w:top w:w="15" w:type="dxa"/>
              <w:right w:w="15" w:type="dxa"/>
              <w:bottom w:w="0" w:type="dxa"/>
            </w:tcMar>
            <w:tcW w:w="5040" w:type="dxa"/>
            <w:vAlign w:val="center"/>
            <w:textDirection w:val="lrTb"/>
            <w:noWrap/>
          </w:tcPr>
          <w:p>
            <w:pPr>
              <w:pStyle w:val="1120"/>
              <w:jc w:val="center"/>
              <w:rPr>
                <w:rFonts w:hint="eastAsia" w:ascii="宋体" w:hAnsi="宋体"/>
                <w:bCs/>
                <w:sz w:val="18"/>
                <w:highlight w:val="none"/>
              </w:rPr>
            </w:pPr>
            <w:r>
              <w:rPr>
                <w:rFonts w:hint="eastAsia" w:ascii="宋体" w:hAnsi="宋体"/>
                <w:bCs/>
                <w:sz w:val="18"/>
                <w:highlight w:val="none"/>
              </w:rPr>
              <w:t xml:space="preserve">……</w:t>
            </w:r>
            <w:r>
              <w:rPr>
                <w:rFonts w:hint="eastAsia"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pStyle w:val="1120"/>
              <w:jc w:val="center"/>
              <w:rPr>
                <w:rFonts w:ascii="宋体" w:hAnsi="宋体"/>
                <w:b/>
                <w:bCs/>
                <w:sz w:val="24"/>
                <w:highlight w:val="none"/>
              </w:rPr>
            </w:pPr>
            <w:r>
              <w:rPr>
                <w:rFonts w:hint="eastAsia" w:ascii="宋体" w:hAnsi="宋体"/>
                <w:b/>
                <w:bCs/>
                <w:highlight w:val="none"/>
              </w:rPr>
              <w:t xml:space="preserve">　</w:t>
            </w:r>
            <w:r>
              <w:rPr>
                <w:rFonts w:ascii="宋体" w:hAnsi="宋体"/>
                <w:b/>
                <w:bCs/>
                <w:sz w:val="24"/>
                <w:highlight w:val="none"/>
              </w:rPr>
            </w:r>
            <w:r/>
          </w:p>
        </w:tc>
        <w:tc>
          <w:tcPr>
            <w:tcW w:w="1995" w:type="dxa"/>
            <w:vAlign w:val="center"/>
            <w:textDirection w:val="lrTb"/>
            <w:noWrap w:val="false"/>
          </w:tcPr>
          <w:p>
            <w:pPr>
              <w:pStyle w:val="1120"/>
              <w:jc w:val="center"/>
              <w:rPr>
                <w:rFonts w:ascii="宋体" w:hAnsi="宋体"/>
                <w:b/>
                <w:bCs/>
                <w:sz w:val="24"/>
                <w:highlight w:val="none"/>
              </w:rPr>
            </w:pPr>
            <w:r>
              <w:rPr>
                <w:rFonts w:hint="eastAsia" w:ascii="宋体" w:hAnsi="宋体"/>
                <w:b/>
                <w:bCs/>
                <w:highlight w:val="none"/>
              </w:rPr>
              <w:t xml:space="preserve">　</w:t>
            </w:r>
            <w:r>
              <w:rPr>
                <w:rFonts w:ascii="宋体" w:hAnsi="宋体"/>
                <w:b/>
                <w:bCs/>
                <w:sz w:val="24"/>
                <w:highlight w:val="none"/>
              </w:rPr>
            </w:r>
            <w:r/>
          </w:p>
        </w:tc>
        <w:tc>
          <w:tcPr>
            <w:tcW w:w="1308" w:type="dxa"/>
            <w:vAlign w:val="center"/>
            <w:textDirection w:val="lrTb"/>
            <w:noWrap w:val="false"/>
          </w:tcPr>
          <w:p>
            <w:pPr>
              <w:pStyle w:val="1120"/>
              <w:jc w:val="center"/>
              <w:rPr>
                <w:rFonts w:ascii="宋体" w:hAnsi="宋体"/>
                <w:b/>
                <w:bCs/>
                <w:sz w:val="24"/>
                <w:highlight w:val="none"/>
              </w:rPr>
            </w:pPr>
            <w:r>
              <w:rPr>
                <w:rFonts w:ascii="宋体" w:hAnsi="宋体"/>
                <w:b/>
                <w:bCs/>
                <w:sz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1120"/>
              <w:rPr>
                <w:rFonts w:ascii="宋体" w:hAnsi="宋体"/>
                <w:szCs w:val="21"/>
                <w:highlight w:val="none"/>
              </w:rPr>
            </w:pPr>
            <w:r>
              <w:rPr>
                <w:rFonts w:hint="eastAsia" w:ascii="宋体" w:hAnsi="宋体"/>
                <w:b/>
                <w:bCs/>
                <w:szCs w:val="21"/>
                <w:highlight w:val="none"/>
              </w:rPr>
              <w:t xml:space="preserve">总报价：大写                                           小写</w:t>
            </w:r>
            <w:r>
              <w:rPr>
                <w:rFonts w:ascii="宋体" w:hAnsi="宋体"/>
                <w:szCs w:val="21"/>
                <w:highlight w:val="none"/>
              </w:rPr>
            </w:r>
            <w:r/>
          </w:p>
        </w:tc>
      </w:tr>
      <w:tr>
        <w:trPr>
          <w:cantSplit/>
          <w:trHeight w:val="706"/>
        </w:trPr>
        <w:tc>
          <w:tcPr>
            <w:gridSpan w:val="2"/>
            <w:tcW w:w="630" w:type="dxa"/>
            <w:vAlign w:val="center"/>
            <w:vMerge w:val="restart"/>
            <w:textDirection w:val="lrTb"/>
            <w:noWrap w:val="false"/>
          </w:tcPr>
          <w:p>
            <w:pPr>
              <w:pStyle w:val="1187"/>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服</w:t>
            </w:r>
            <w:r>
              <w:rPr>
                <w:rFonts w:ascii="宋体" w:hAnsi="宋体"/>
                <w:b/>
                <w:bCs/>
                <w:sz w:val="24"/>
                <w:szCs w:val="18"/>
                <w:highlight w:val="none"/>
              </w:rPr>
            </w:r>
            <w:r/>
          </w:p>
          <w:p>
            <w:pPr>
              <w:pStyle w:val="1187"/>
              <w:spacing w:line="240" w:lineRule="auto"/>
              <w:rPr>
                <w:rFonts w:ascii="宋体" w:hAnsi="宋体"/>
                <w:b/>
                <w:bCs/>
                <w:sz w:val="24"/>
                <w:szCs w:val="18"/>
                <w:highlight w:val="none"/>
              </w:rPr>
            </w:pPr>
            <w:r>
              <w:rPr>
                <w:rFonts w:ascii="宋体" w:hAnsi="宋体"/>
                <w:b/>
                <w:bCs/>
                <w:sz w:val="24"/>
                <w:szCs w:val="18"/>
                <w:highlight w:val="none"/>
              </w:rPr>
            </w:r>
            <w:r/>
          </w:p>
          <w:p>
            <w:pPr>
              <w:pStyle w:val="1187"/>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务</w:t>
            </w:r>
            <w:r>
              <w:rPr>
                <w:rFonts w:ascii="宋体" w:hAnsi="宋体"/>
                <w:b/>
                <w:bCs/>
                <w:sz w:val="24"/>
                <w:szCs w:val="18"/>
                <w:highlight w:val="none"/>
              </w:rPr>
            </w:r>
            <w:r/>
          </w:p>
          <w:p>
            <w:pPr>
              <w:pStyle w:val="1187"/>
              <w:spacing w:line="240" w:lineRule="auto"/>
              <w:rPr>
                <w:rFonts w:ascii="宋体" w:hAnsi="宋体"/>
                <w:b/>
                <w:bCs/>
                <w:sz w:val="24"/>
                <w:szCs w:val="18"/>
                <w:highlight w:val="none"/>
              </w:rPr>
            </w:pPr>
            <w:r>
              <w:rPr>
                <w:rFonts w:ascii="宋体" w:hAnsi="宋体"/>
                <w:b/>
                <w:bCs/>
                <w:sz w:val="24"/>
                <w:szCs w:val="18"/>
                <w:highlight w:val="none"/>
              </w:rPr>
            </w:r>
            <w:r/>
          </w:p>
          <w:p>
            <w:pPr>
              <w:pStyle w:val="1187"/>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承</w:t>
            </w:r>
            <w:r>
              <w:rPr>
                <w:rFonts w:ascii="宋体" w:hAnsi="宋体"/>
                <w:b/>
                <w:bCs/>
                <w:sz w:val="24"/>
                <w:szCs w:val="18"/>
                <w:highlight w:val="none"/>
              </w:rPr>
            </w:r>
            <w:r/>
          </w:p>
          <w:p>
            <w:pPr>
              <w:pStyle w:val="1187"/>
              <w:spacing w:line="240" w:lineRule="auto"/>
              <w:rPr>
                <w:rFonts w:ascii="宋体" w:hAnsi="宋体"/>
                <w:b/>
                <w:bCs/>
                <w:sz w:val="24"/>
                <w:szCs w:val="18"/>
                <w:highlight w:val="none"/>
              </w:rPr>
            </w:pPr>
            <w:r>
              <w:rPr>
                <w:rFonts w:ascii="宋体" w:hAnsi="宋体"/>
                <w:b/>
                <w:bCs/>
                <w:sz w:val="24"/>
                <w:szCs w:val="18"/>
                <w:highlight w:val="none"/>
              </w:rPr>
            </w:r>
            <w:r/>
          </w:p>
          <w:p>
            <w:pPr>
              <w:pStyle w:val="1187"/>
              <w:ind w:firstLine="120"/>
              <w:spacing w:line="240" w:lineRule="auto"/>
              <w:rPr>
                <w:rFonts w:ascii="宋体" w:hAnsi="宋体"/>
                <w:bCs/>
                <w:sz w:val="24"/>
                <w:highlight w:val="none"/>
              </w:rPr>
            </w:pPr>
            <w:r>
              <w:rPr>
                <w:rFonts w:hint="eastAsia" w:ascii="宋体" w:hAnsi="宋体"/>
                <w:b/>
                <w:bCs/>
                <w:sz w:val="24"/>
                <w:szCs w:val="18"/>
                <w:highlight w:val="none"/>
              </w:rPr>
              <w:t xml:space="preserve">诺</w:t>
            </w:r>
            <w:r>
              <w:rPr>
                <w:rFonts w:ascii="宋体" w:hAnsi="宋体"/>
                <w:bCs/>
                <w:sz w:val="24"/>
                <w:highlight w:val="none"/>
              </w:rPr>
            </w:r>
            <w:r/>
          </w:p>
        </w:tc>
        <w:tc>
          <w:tcPr>
            <w:gridSpan w:val="4"/>
            <w:tcW w:w="9288" w:type="dxa"/>
            <w:vAlign w:val="center"/>
            <w:textDirection w:val="lrTb"/>
            <w:noWrap w:val="false"/>
          </w:tcPr>
          <w:p>
            <w:pPr>
              <w:pStyle w:val="1120"/>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服务质量：</w:t>
            </w:r>
            <w:r>
              <w:rPr>
                <w:rFonts w:ascii="宋体" w:hAnsi="宋体"/>
                <w:bCs/>
                <w:szCs w:val="21"/>
                <w:highlight w:val="none"/>
              </w:rPr>
              <w:t xml:space="preserve"> </w:t>
            </w:r>
            <w:r>
              <w:rPr>
                <w:rFonts w:ascii="宋体" w:hAnsi="宋体"/>
                <w:bCs/>
                <w:szCs w:val="21"/>
                <w:highlight w:val="none"/>
              </w:rPr>
            </w:r>
            <w:r/>
          </w:p>
          <w:p>
            <w:pPr>
              <w:pStyle w:val="1120"/>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服务团队配置：</w:t>
            </w:r>
            <w:r>
              <w:rPr>
                <w:rFonts w:ascii="宋体" w:hAnsi="宋体"/>
                <w:bCs/>
                <w:szCs w:val="21"/>
                <w:highlight w:val="none"/>
              </w:rPr>
            </w:r>
            <w:r/>
          </w:p>
          <w:p>
            <w:pPr>
              <w:pStyle w:val="1120"/>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其他承诺：</w:t>
            </w:r>
            <w:r>
              <w:rPr>
                <w:rFonts w:ascii="宋体" w:hAnsi="宋体"/>
                <w:bCs/>
                <w:szCs w:val="21"/>
                <w:highlight w:val="none"/>
              </w:rPr>
            </w:r>
            <w:r/>
          </w:p>
          <w:p>
            <w:pPr>
              <w:pStyle w:val="1120"/>
              <w:rPr>
                <w:rFonts w:ascii="宋体" w:hAnsi="宋体"/>
                <w:bCs/>
                <w:sz w:val="24"/>
                <w:highlight w:val="none"/>
              </w:rPr>
            </w:pPr>
            <w:r>
              <w:rPr>
                <w:rFonts w:hint="eastAsia" w:ascii="宋体" w:hAnsi="宋体"/>
                <w:bCs/>
                <w:szCs w:val="21"/>
                <w:highlight w:val="none"/>
              </w:rPr>
              <w:t xml:space="preserve">（以上是主要承诺，供投标供应商参考，投标供应商应在满足招标文件要求的基础上，根据自己单位的情况做出具体承诺）</w:t>
            </w:r>
            <w:r>
              <w:rPr>
                <w:rFonts w:ascii="宋体" w:hAnsi="宋体"/>
                <w:bCs/>
                <w:sz w:val="24"/>
                <w:highlight w:val="none"/>
              </w:rPr>
            </w:r>
            <w:r/>
          </w:p>
        </w:tc>
      </w:tr>
      <w:tr>
        <w:trPr>
          <w:cantSplit/>
          <w:trHeight w:val="1725"/>
        </w:trPr>
        <w:tc>
          <w:tcPr>
            <w:gridSpan w:val="2"/>
            <w:tcW w:w="630" w:type="dxa"/>
            <w:vAlign w:val="center"/>
            <w:vMerge w:val="continue"/>
            <w:textDirection w:val="lrTb"/>
            <w:noWrap w:val="false"/>
          </w:tcPr>
          <w:p>
            <w:pPr>
              <w:pStyle w:val="1187"/>
              <w:spacing w:line="240" w:lineRule="auto"/>
              <w:rPr>
                <w:rFonts w:ascii="宋体" w:hAnsi="宋体"/>
                <w:bCs/>
                <w:sz w:val="24"/>
                <w:highlight w:val="none"/>
              </w:rPr>
            </w:pPr>
            <w:r>
              <w:rPr>
                <w:rFonts w:ascii="宋体" w:hAnsi="宋体"/>
                <w:bCs/>
                <w:sz w:val="24"/>
                <w:highlight w:val="none"/>
              </w:rPr>
            </w:r>
            <w:r/>
          </w:p>
        </w:tc>
        <w:tc>
          <w:tcPr>
            <w:gridSpan w:val="4"/>
            <w:tcW w:w="9288" w:type="dxa"/>
            <w:vAlign w:val="center"/>
            <w:textDirection w:val="lrTb"/>
            <w:noWrap w:val="false"/>
          </w:tcPr>
          <w:p>
            <w:pPr>
              <w:pStyle w:val="1120"/>
              <w:rPr>
                <w:rFonts w:ascii="宋体" w:hAnsi="宋体"/>
                <w:bCs/>
                <w:sz w:val="24"/>
                <w:highlight w:val="none"/>
              </w:rPr>
            </w:pPr>
            <w:r>
              <w:rPr>
                <w:rFonts w:ascii="宋体" w:hAnsi="宋体"/>
                <w:bCs/>
                <w:sz w:val="24"/>
                <w:highlight w:val="none"/>
              </w:rPr>
            </w:r>
            <w:r/>
          </w:p>
        </w:tc>
      </w:tr>
    </w:tbl>
    <w:p>
      <w:pPr>
        <w:pStyle w:val="1120"/>
        <w:spacing w:before="5" w:line="560" w:lineRule="atLeast"/>
        <w:rPr>
          <w:rFonts w:hint="eastAsia" w:ascii="宋体" w:hAnsi="宋体"/>
          <w:b/>
          <w:bCs/>
          <w:sz w:val="24"/>
          <w:highlight w:val="none"/>
        </w:rPr>
      </w:pPr>
      <w:r>
        <w:rPr>
          <w:rFonts w:hint="eastAsia" w:ascii="宋体" w:hAnsi="宋体"/>
          <w:b/>
          <w:bCs/>
          <w:sz w:val="24"/>
          <w:highlight w:val="none"/>
        </w:rPr>
        <w:t xml:space="preserve">投标供应商名称（盖章） ：</w:t>
      </w:r>
      <w:r>
        <w:rPr>
          <w:rFonts w:hint="eastAsia" w:ascii="宋体" w:hAnsi="宋体"/>
          <w:b/>
          <w:bCs/>
          <w:sz w:val="24"/>
          <w:highlight w:val="none"/>
        </w:rPr>
      </w:r>
      <w:r/>
    </w:p>
    <w:p>
      <w:pPr>
        <w:pStyle w:val="1120"/>
        <w:spacing w:before="5" w:line="560" w:lineRule="atLeast"/>
        <w:rPr>
          <w:rFonts w:hint="eastAsia" w:ascii="宋体" w:hAnsi="宋体"/>
          <w:b/>
          <w:bCs/>
          <w:sz w:val="24"/>
          <w:highlight w:val="none"/>
        </w:rPr>
      </w:pPr>
      <w:r>
        <w:rPr>
          <w:rFonts w:hint="eastAsia" w:ascii="宋体" w:hAnsi="宋体"/>
          <w:b/>
          <w:bCs/>
          <w:sz w:val="24"/>
          <w:highlight w:val="none"/>
        </w:rPr>
        <w:t xml:space="preserve">法定代表人或法定代表人授权代表签字或盖章：</w:t>
      </w:r>
      <w:r>
        <w:rPr>
          <w:rFonts w:hint="eastAsia" w:ascii="宋体" w:hAnsi="宋体"/>
          <w:b/>
          <w:bCs/>
          <w:sz w:val="24"/>
          <w:highlight w:val="none"/>
        </w:rPr>
      </w:r>
      <w:r/>
    </w:p>
    <w:p>
      <w:pPr>
        <w:pStyle w:val="1120"/>
        <w:spacing w:line="400" w:lineRule="exact"/>
        <w:rPr>
          <w:rFonts w:ascii="宋体" w:hAnsi="宋体" w:cs="宋体"/>
          <w:szCs w:val="21"/>
          <w:highlight w:val="none"/>
          <w:lang w:val="zh-CN"/>
        </w:rPr>
        <w:outlineLvl w:val="0"/>
      </w:pPr>
      <w:r/>
      <w:bookmarkStart w:id="37" w:name="_Toc88840747"/>
      <w:r/>
      <w:bookmarkStart w:id="38" w:name="_Toc22099"/>
      <w:r>
        <w:rPr>
          <w:rFonts w:hint="eastAsia" w:ascii="宋体" w:hAnsi="宋体" w:cs="宋体"/>
          <w:szCs w:val="21"/>
          <w:highlight w:val="none"/>
          <w:lang w:val="zh-CN"/>
        </w:rPr>
        <w:t xml:space="preserve">提醒：请各投标供应商尽可能携带明细报价表的电子文档。</w:t>
      </w:r>
      <w:bookmarkEnd w:id="37"/>
      <w:r/>
      <w:bookmarkEnd w:id="38"/>
      <w:r>
        <w:rPr>
          <w:rFonts w:ascii="宋体" w:hAnsi="宋体" w:cs="宋体"/>
          <w:szCs w:val="21"/>
          <w:highlight w:val="none"/>
          <w:lang w:val="zh-CN"/>
        </w:rPr>
      </w:r>
      <w:r/>
    </w:p>
    <w:p>
      <w:pPr>
        <w:pStyle w:val="1120"/>
        <w:spacing w:line="400" w:lineRule="exact"/>
        <w:rPr>
          <w:rFonts w:ascii="宋体" w:hAnsi="宋体" w:cs="宋体"/>
          <w:szCs w:val="21"/>
          <w:highlight w:val="none"/>
          <w:lang w:val="zh-CN"/>
        </w:rPr>
        <w:outlineLvl w:val="0"/>
      </w:pPr>
      <w:r/>
      <w:bookmarkStart w:id="39" w:name="_Toc88840748"/>
      <w:r/>
      <w:bookmarkStart w:id="40" w:name="_Toc19679"/>
      <w:r>
        <w:rPr>
          <w:rFonts w:hint="eastAsia" w:ascii="宋体" w:hAnsi="宋体" w:cs="宋体"/>
          <w:szCs w:val="21"/>
          <w:highlight w:val="none"/>
          <w:lang w:val="zh-CN"/>
        </w:rPr>
        <w:t xml:space="preserve">注：（1）投标供应商应当根据“采购需求”的内容在上表中详细填写，表格不够可自行延长。</w:t>
      </w:r>
      <w:bookmarkEnd w:id="39"/>
      <w:r/>
      <w:bookmarkEnd w:id="40"/>
      <w:r>
        <w:rPr>
          <w:rFonts w:ascii="宋体" w:hAnsi="宋体" w:cs="宋体"/>
          <w:szCs w:val="21"/>
          <w:highlight w:val="none"/>
          <w:lang w:val="zh-CN"/>
        </w:rPr>
      </w:r>
      <w:r/>
    </w:p>
    <w:p>
      <w:pPr>
        <w:pStyle w:val="1120"/>
        <w:spacing w:line="400" w:lineRule="exact"/>
        <w:rPr>
          <w:rFonts w:ascii="宋体" w:hAnsi="宋体" w:cs="宋体"/>
          <w:szCs w:val="21"/>
          <w:highlight w:val="none"/>
          <w:lang w:val="zh-CN"/>
        </w:rPr>
        <w:outlineLvl w:val="0"/>
      </w:pPr>
      <w:r/>
      <w:bookmarkStart w:id="41" w:name="_Toc88840749"/>
      <w:r/>
      <w:bookmarkStart w:id="42" w:name="_Toc366"/>
      <w:r>
        <w:rPr>
          <w:rFonts w:hint="eastAsia" w:ascii="宋体" w:hAnsi="宋体" w:cs="宋体"/>
          <w:szCs w:val="21"/>
          <w:highlight w:val="none"/>
          <w:lang w:val="zh-CN"/>
        </w:rPr>
        <w:t xml:space="preserve">（2）上述表格如有不尽之处，投标供应商必须自行添加相应内容并填写完善。</w:t>
      </w:r>
      <w:bookmarkEnd w:id="41"/>
      <w:r/>
      <w:bookmarkEnd w:id="42"/>
      <w:r>
        <w:rPr>
          <w:rFonts w:ascii="宋体" w:hAnsi="宋体" w:cs="宋体"/>
          <w:szCs w:val="21"/>
          <w:highlight w:val="none"/>
          <w:lang w:val="zh-CN"/>
        </w:rPr>
      </w:r>
      <w:r/>
    </w:p>
    <w:p>
      <w:pPr>
        <w:pStyle w:val="1191"/>
        <w:jc w:val="both"/>
        <w:spacing w:before="0" w:beforeAutospacing="0" w:after="0" w:afterAutospacing="0"/>
        <w:rPr>
          <w:highlight w:val="none"/>
        </w:rPr>
      </w:pPr>
      <w:r>
        <w:rPr>
          <w:highlight w:val="none"/>
        </w:rPr>
      </w:r>
      <w:r/>
    </w:p>
    <w:p>
      <w:pPr>
        <w:pStyle w:val="1120"/>
        <w:jc w:val="center"/>
        <w:rPr>
          <w:rFonts w:hint="eastAsia" w:ascii="宋体" w:hAnsi="宋体"/>
          <w:b/>
          <w:sz w:val="30"/>
          <w:szCs w:val="30"/>
          <w:highlight w:val="none"/>
        </w:rPr>
      </w:pPr>
      <w:r>
        <w:rPr>
          <w:rFonts w:hint="eastAsia" w:ascii="宋体" w:hAnsi="宋体"/>
          <w:b/>
          <w:sz w:val="30"/>
          <w:szCs w:val="30"/>
          <w:highlight w:val="none"/>
        </w:rPr>
      </w:r>
      <w:r/>
    </w:p>
    <w:p>
      <w:pPr>
        <w:pStyle w:val="1120"/>
        <w:jc w:val="center"/>
        <w:rPr>
          <w:rFonts w:hint="eastAsia" w:ascii="宋体" w:hAnsi="宋体"/>
          <w:b/>
          <w:sz w:val="30"/>
          <w:szCs w:val="30"/>
          <w:highlight w:val="none"/>
        </w:rPr>
        <w:outlineLvl w:val="0"/>
      </w:pPr>
      <w:r>
        <w:rPr>
          <w:rFonts w:hint="eastAsia" w:ascii="宋体" w:hAnsi="宋体"/>
          <w:b/>
          <w:sz w:val="30"/>
          <w:szCs w:val="30"/>
          <w:highlight w:val="none"/>
        </w:rPr>
      </w:r>
      <w:r/>
    </w:p>
    <w:p>
      <w:pPr>
        <w:pStyle w:val="1120"/>
        <w:rPr>
          <w:rFonts w:hint="eastAsia"/>
          <w:highlight w:val="none"/>
        </w:rPr>
      </w:pPr>
      <w:r>
        <w:rPr>
          <w:rFonts w:hint="eastAsia"/>
          <w:highlight w:val="none"/>
        </w:rPr>
      </w:r>
      <w:r/>
    </w:p>
    <w:p>
      <w:pPr>
        <w:pStyle w:val="1132"/>
        <w:rPr>
          <w:rFonts w:hint="eastAsia"/>
          <w:color w:val="000000"/>
          <w:highlight w:val="none"/>
        </w:rPr>
      </w:pPr>
      <w:r>
        <w:rPr>
          <w:rFonts w:hint="eastAsia"/>
          <w:color w:val="000000"/>
          <w:highlight w:val="none"/>
        </w:rPr>
      </w:r>
      <w:r/>
    </w:p>
    <w:sectPr>
      <w:footnotePr/>
      <w:endnotePr/>
      <w:type w:val="nextPage"/>
      <w:pgSz w:w="11906" w:h="16838" w:orient="portrait"/>
      <w:pgMar w:top="1440" w:right="1083" w:bottom="1440" w:left="1083"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2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2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112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11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8"/>
      <w:jc w:val="center"/>
      <w:tabs>
        <w:tab w:val="center" w:pos="4153" w:leader="none"/>
        <w:tab w:val="right" w:pos="8306" w:leader="none"/>
      </w:tabs>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112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1120"/>
                    </w:pPr>
                    <w:r/>
                    <w:r/>
                  </w:p>
                </w:txbxContent>
              </v:textbox>
            </v:shape>
          </w:pict>
        </mc:Fallback>
      </mc:AlternateContent>
    </w:r>
    <w:r>
      <w:rPr>
        <w:szCs w:val="21"/>
      </w:rPr>
    </w:r>
    <w:r/>
  </w:p>
  <w:p>
    <w:pPr>
      <w:pStyle w:val="1438"/>
      <w:jc w:val="center"/>
      <w:tabs>
        <w:tab w:val="center" w:pos="4153" w:leader="none"/>
        <w:tab w:val="right" w:pos="8306" w:leader="none"/>
      </w:tabs>
      <w:rPr>
        <w:rStyle w:val="1439"/>
      </w:rPr>
    </w:pPr>
    <w:r>
      <w:rPr>
        <w:rStyle w:val="1439"/>
      </w:rPr>
    </w:r>
    <w:r/>
  </w:p>
  <w:p>
    <w:pPr>
      <w:pStyle w:val="143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8"/>
                            <w:tabs>
                              <w:tab w:val="clear" w:pos="4153" w:leader="none"/>
                              <w:tab w:val="clear" w:pos="8306" w:leader="none"/>
                            </w:tabs>
                            <w:rPr>
                              <w:rFonts w:hint="eastAsia"/>
                            </w:rPr>
                          </w:pPr>
                          <w:r>
                            <w:rPr>
                              <w:rFonts w:hint="eastAsia"/>
                            </w:rPr>
                          </w:r>
                          <w:r/>
                        </w:p>
                        <w:p>
                          <w:pPr>
                            <w:pStyle w:val="1120"/>
                          </w:pPr>
                          <w:r/>
                          <w:r/>
                        </w:p>
                        <w:p>
                          <w:pPr>
                            <w:pStyle w:val="112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8"/>
                      <w:tabs>
                        <w:tab w:val="clear" w:pos="4153" w:leader="none"/>
                        <w:tab w:val="clear" w:pos="8306" w:leader="none"/>
                      </w:tabs>
                      <w:rPr>
                        <w:rFonts w:hint="eastAsia"/>
                      </w:rPr>
                    </w:pPr>
                    <w:r>
                      <w:rPr>
                        <w:rFonts w:hint="eastAsia"/>
                      </w:rPr>
                    </w:r>
                    <w:r/>
                  </w:p>
                  <w:p>
                    <w:pPr>
                      <w:pStyle w:val="1120"/>
                    </w:pPr>
                    <w:r/>
                    <w:r/>
                  </w:p>
                  <w:p>
                    <w:pPr>
                      <w:pStyle w:val="11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ascii="宋体" w:hAnsi="宋体" w:eastAsia="宋体" w:cs="Times New Roman"/>
        <w:sz w:val="16"/>
        <w:szCs w:val="10"/>
        <w:lang w:eastAsia="zh-CN"/>
      </w:rPr>
      <w:pBdr>
        <w:bottom w:val="none" w:color="000000" w:sz="0" w:space="1"/>
      </w:pBdr>
    </w:pPr>
    <w:r>
      <w:rPr>
        <w:rFonts w:hint="eastAsia" w:ascii="宋体" w:hAnsi="宋体"/>
        <w:sz w:val="16"/>
        <w:szCs w:val="10"/>
        <w:lang w:eastAsia="zh-CN"/>
      </w:rPr>
      <w:t xml:space="preserve">JSZC-320200-ZHLA-G2025-0015</w:t>
    </w:r>
    <w:r>
      <w:rPr>
        <w:rFonts w:hint="eastAsia" w:ascii="宋体" w:hAnsi="宋体"/>
        <w:sz w:val="16"/>
        <w:szCs w:val="10"/>
        <w:lang w:val="en-US" w:eastAsia="zh-CN"/>
      </w:rPr>
      <w:t xml:space="preserve">                </w:t>
    </w:r>
    <w:r>
      <w:rPr>
        <w:rFonts w:hint="eastAsia" w:ascii="宋体" w:hAnsi="宋体" w:eastAsia="宋体" w:cs="Times New Roman"/>
        <w:sz w:val="16"/>
        <w:szCs w:val="10"/>
      </w:rPr>
      <w:t xml:space="preserve">无锡市PM2.5和O3协同控制监测网络能力建设补充监测项目运维公开招标文件</w:t>
    </w:r>
    <w:r>
      <w:rPr>
        <w:rFonts w:hint="eastAsia" w:ascii="宋体" w:hAnsi="宋体" w:eastAsia="宋体" w:cs="Times New Roman"/>
        <w:sz w:val="16"/>
        <w:szCs w:val="10"/>
        <w:lang w:eastAsia="zh-CN"/>
      </w:rPr>
      <w:t xml:space="preserve">（</w:t>
    </w:r>
    <w:r>
      <w:rPr>
        <w:rFonts w:hint="eastAsia" w:ascii="宋体" w:hAnsi="宋体" w:eastAsia="宋体" w:cs="Times New Roman"/>
        <w:sz w:val="16"/>
        <w:szCs w:val="10"/>
        <w:lang w:val="en-US" w:eastAsia="zh-CN"/>
      </w:rPr>
      <w:t xml:space="preserve">第二次</w:t>
    </w:r>
    <w:r>
      <w:rPr>
        <w:rFonts w:hint="eastAsia" w:ascii="宋体" w:hAnsi="宋体" w:eastAsia="宋体" w:cs="Times New Roman"/>
        <w:sz w:val="16"/>
        <w:szCs w:val="10"/>
        <w:lang w:eastAsia="zh-CN"/>
      </w:rPr>
      <w:t xml:space="preserve">）</w:t>
    </w:r>
    <w:r>
      <w:rPr>
        <w:rFonts w:hint="eastAsia" w:ascii="宋体" w:hAnsi="宋体" w:eastAsia="宋体" w:cs="Times New Roman"/>
        <w:sz w:val="16"/>
        <w:szCs w:val="10"/>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ascii="宋体" w:hAnsi="宋体" w:eastAsia="宋体" w:cs="Times New Roman"/>
        <w:sz w:val="16"/>
        <w:szCs w:val="10"/>
        <w:lang w:eastAsia="zh-CN"/>
      </w:rPr>
      <w:pBdr>
        <w:bottom w:val="none" w:color="000000" w:sz="0" w:space="1"/>
      </w:pBdr>
    </w:pPr>
    <w:r>
      <w:rPr>
        <w:rFonts w:hint="eastAsia" w:ascii="宋体" w:hAnsi="宋体"/>
        <w:sz w:val="16"/>
        <w:szCs w:val="10"/>
        <w:lang w:eastAsia="zh-CN"/>
      </w:rPr>
      <w:t xml:space="preserve">JSZC-320200-ZHLA-G2025-0015</w:t>
    </w:r>
    <w:r>
      <w:rPr>
        <w:rFonts w:hint="eastAsia" w:ascii="宋体" w:hAnsi="宋体"/>
        <w:sz w:val="16"/>
        <w:szCs w:val="10"/>
        <w:lang w:val="en-US" w:eastAsia="zh-CN"/>
      </w:rPr>
      <w:t xml:space="preserve">      </w:t>
    </w:r>
    <w:r>
      <w:rPr>
        <w:rFonts w:hint="eastAsia" w:ascii="宋体" w:hAnsi="宋体" w:eastAsia="宋体" w:cs="Times New Roman"/>
        <w:sz w:val="16"/>
        <w:szCs w:val="10"/>
      </w:rPr>
      <w:t xml:space="preserve">        无锡市PM2.5和O3协同控制监测网络能力建设补充监测项目运维公开招标文件</w:t>
    </w:r>
    <w:r>
      <w:rPr>
        <w:rFonts w:hint="eastAsia" w:ascii="宋体" w:hAnsi="宋体" w:eastAsia="宋体" w:cs="Times New Roman"/>
        <w:sz w:val="16"/>
        <w:szCs w:val="10"/>
        <w:lang w:eastAsia="zh-CN"/>
      </w:rPr>
      <w:t xml:space="preserve">（</w:t>
    </w:r>
    <w:r>
      <w:rPr>
        <w:rFonts w:hint="eastAsia" w:ascii="宋体" w:hAnsi="宋体" w:eastAsia="宋体" w:cs="Times New Roman"/>
        <w:sz w:val="16"/>
        <w:szCs w:val="10"/>
        <w:lang w:val="en-US" w:eastAsia="zh-CN"/>
      </w:rPr>
      <w:t xml:space="preserve">第二次</w:t>
    </w:r>
    <w:r>
      <w:rPr>
        <w:rFonts w:hint="eastAsia" w:ascii="宋体" w:hAnsi="宋体" w:eastAsia="宋体" w:cs="Times New Roman"/>
        <w:sz w:val="16"/>
        <w:szCs w:val="10"/>
        <w:lang w:eastAsia="zh-CN"/>
      </w:rPr>
      <w:t xml:space="preserve">）</w:t>
    </w:r>
    <w:r>
      <w:rPr>
        <w:rFonts w:hint="eastAsia" w:ascii="宋体" w:hAnsi="宋体" w:eastAsia="宋体" w:cs="Times New Roman"/>
        <w:sz w:val="16"/>
        <w:szCs w:val="10"/>
        <w:lang w:eastAsia="zh-CN"/>
      </w:rPr>
    </w:r>
    <w:r/>
  </w:p>
  <w:p>
    <w:pPr>
      <w:pStyle w:val="1173"/>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pBdr>
        <w:bottom w:val="none" w:color="000000" w:sz="0" w:space="1"/>
      </w:pBdr>
    </w:pPr>
    <w:r>
      <w:rPr>
        <w:rFonts w:hint="eastAsia" w:ascii="宋体" w:hAnsi="宋体"/>
        <w:sz w:val="16"/>
        <w:szCs w:val="10"/>
        <w:lang w:eastAsia="zh-CN"/>
      </w:rPr>
      <w:t xml:space="preserve">JSZC-320200-ZHLA-G2025-0015</w:t>
    </w:r>
    <w:r>
      <w:rPr>
        <w:rFonts w:hint="eastAsia" w:ascii="宋体" w:hAnsi="宋体"/>
        <w:sz w:val="16"/>
        <w:szCs w:val="10"/>
        <w:lang w:val="en-US" w:eastAsia="zh-CN"/>
      </w:rPr>
      <w:t xml:space="preserve">      </w:t>
    </w:r>
    <w:r>
      <w:rPr>
        <w:rFonts w:hint="eastAsia" w:ascii="宋体" w:hAnsi="宋体" w:eastAsia="宋体" w:cs="Times New Roman"/>
        <w:sz w:val="16"/>
        <w:szCs w:val="10"/>
      </w:rPr>
      <w:t xml:space="preserve">       无锡市PM2.5和O3协同控制监测网络能力建设补充监测项目运维公开招标文件</w:t>
    </w:r>
    <w:r>
      <w:rPr>
        <w:rFonts w:hint="eastAsia" w:ascii="宋体" w:hAnsi="宋体" w:eastAsia="宋体" w:cs="Times New Roman"/>
        <w:sz w:val="16"/>
        <w:szCs w:val="10"/>
        <w:lang w:eastAsia="zh-CN"/>
      </w:rPr>
      <w:t xml:space="preserve">（</w:t>
    </w:r>
    <w:r>
      <w:rPr>
        <w:rFonts w:hint="eastAsia" w:ascii="宋体" w:hAnsi="宋体" w:eastAsia="宋体" w:cs="Times New Roman"/>
        <w:sz w:val="16"/>
        <w:szCs w:val="10"/>
        <w:lang w:val="en-US" w:eastAsia="zh-CN"/>
      </w:rPr>
      <w:t xml:space="preserve">第二次</w:t>
    </w:r>
    <w:r>
      <w:rPr>
        <w:rFonts w:hint="eastAsia" w:ascii="宋体" w:hAnsi="宋体" w:eastAsia="宋体" w:cs="Times New Roman"/>
        <w:sz w:val="16"/>
        <w:szCs w:val="10"/>
        <w:lang w:eastAsia="zh-CN"/>
      </w:rPr>
      <w:t xml:space="preserve">）</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20"/>
        <w:ind w:left="988" w:hanging="420"/>
        <w:tabs>
          <w:tab w:val="num" w:pos="988" w:leader="none"/>
        </w:tabs>
      </w:pPr>
      <w:rPr>
        <w:rFonts w:hint="eastAsia"/>
        <w:lang w:val="en-US"/>
      </w:rPr>
    </w:lvl>
    <w:lvl w:ilvl="1">
      <w:start w:val="1"/>
      <w:numFmt w:val="decimal"/>
      <w:isLgl w:val="false"/>
      <w:suff w:val="tab"/>
      <w:lvlText w:val="（%2）"/>
      <w:lvlJc w:val="left"/>
      <w:pPr>
        <w:pStyle w:val="1120"/>
        <w:ind w:left="974" w:hanging="420"/>
        <w:tabs>
          <w:tab w:val="num" w:pos="704" w:leader="none"/>
        </w:tabs>
      </w:pPr>
      <w:rPr>
        <w:rFonts w:hint="eastAsia"/>
        <w:lang w:val="en-US"/>
      </w:r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1120"/>
        <w:ind w:left="988" w:hanging="420"/>
        <w:tabs>
          <w:tab w:val="num" w:pos="988" w:leader="none"/>
        </w:tabs>
      </w:pPr>
      <w:rPr>
        <w:rFonts w:hint="eastAsia"/>
        <w:lang w:val="en-US"/>
      </w:rPr>
    </w:lvl>
    <w:lvl w:ilvl="1">
      <w:start w:val="1"/>
      <w:numFmt w:val="decimal"/>
      <w:isLgl w:val="false"/>
      <w:suff w:val="tab"/>
      <w:lvlText w:val="（%2）"/>
      <w:lvlJc w:val="left"/>
      <w:pPr>
        <w:pStyle w:val="1120"/>
        <w:ind w:left="974" w:hanging="420"/>
        <w:tabs>
          <w:tab w:val="num" w:pos="704" w:leader="none"/>
        </w:tabs>
      </w:pPr>
      <w:rPr>
        <w:rFonts w:hint="eastAsia"/>
        <w:lang w:val="en-US"/>
      </w:r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11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63"/>
      <w:isLgl w:val="false"/>
      <w:suff w:val="tab"/>
      <w:lvlText w:val=""/>
      <w:lvlJc w:val="left"/>
      <w:pPr>
        <w:pStyle w:val="112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第%1部分"/>
      <w:lvlJc w:val="left"/>
      <w:pPr>
        <w:pStyle w:val="1120"/>
        <w:ind w:left="425" w:hanging="425"/>
        <w:tabs>
          <w:tab w:val="num" w:pos="1800" w:leader="none"/>
        </w:tabs>
      </w:pPr>
      <w:rPr>
        <w:rFonts w:hint="eastAsia"/>
      </w:rPr>
    </w:lvl>
    <w:lvl w:ilvl="1">
      <w:start w:val="1"/>
      <w:numFmt w:val="decimal"/>
      <w:isLgl w:val="false"/>
      <w:suff w:val="tab"/>
      <w:lvlText w:val="%1.%2"/>
      <w:lvlJc w:val="left"/>
      <w:pPr>
        <w:pStyle w:val="1120"/>
        <w:ind w:left="567" w:hanging="567"/>
        <w:tabs>
          <w:tab w:val="num" w:pos="567" w:leader="none"/>
        </w:tabs>
      </w:pPr>
      <w:rPr>
        <w:rFonts w:hint="eastAsia"/>
      </w:rPr>
    </w:lvl>
    <w:lvl w:ilvl="2">
      <w:start w:val="1"/>
      <w:numFmt w:val="decimal"/>
      <w:isLgl w:val="false"/>
      <w:suff w:val="tab"/>
      <w:lvlText w:val="%1.%2.%3"/>
      <w:lvlJc w:val="left"/>
      <w:pPr>
        <w:pStyle w:val="1120"/>
        <w:ind w:left="340" w:hanging="340"/>
        <w:tabs>
          <w:tab w:val="num" w:pos="1080" w:leader="none"/>
        </w:tabs>
      </w:pPr>
      <w:rPr>
        <w:rFonts w:hint="eastAsia"/>
      </w:rPr>
    </w:lvl>
    <w:lvl w:ilvl="3">
      <w:start w:val="1"/>
      <w:numFmt w:val="decimal"/>
      <w:isLgl w:val="false"/>
      <w:suff w:val="tab"/>
      <w:lvlText w:val="%1.%2.%3.%4"/>
      <w:lvlJc w:val="left"/>
      <w:pPr>
        <w:pStyle w:val="1120"/>
        <w:ind w:left="851" w:hanging="851"/>
        <w:tabs>
          <w:tab w:val="num" w:pos="851" w:leader="none"/>
        </w:tabs>
      </w:pPr>
      <w:rPr>
        <w:rFonts w:hint="eastAsia"/>
      </w:rPr>
    </w:lvl>
    <w:lvl w:ilvl="4">
      <w:start w:val="1"/>
      <w:numFmt w:val="decimal"/>
      <w:pStyle w:val="1433"/>
      <w:isLgl w:val="false"/>
      <w:suff w:val="tab"/>
      <w:lvlText w:val="%1.%2.%3.%4.%5"/>
      <w:lvlJc w:val="left"/>
      <w:pPr>
        <w:pStyle w:val="1120"/>
        <w:ind w:left="992" w:hanging="992"/>
        <w:tabs>
          <w:tab w:val="num" w:pos="1080" w:leader="none"/>
        </w:tabs>
      </w:pPr>
      <w:rPr>
        <w:rFonts w:hint="eastAsia"/>
      </w:rPr>
    </w:lvl>
    <w:lvl w:ilvl="5">
      <w:start w:val="1"/>
      <w:numFmt w:val="decimal"/>
      <w:isLgl w:val="false"/>
      <w:suff w:val="tab"/>
      <w:lvlText w:val="%1.%2.%3.%4.%5.%6"/>
      <w:lvlJc w:val="left"/>
      <w:pPr>
        <w:pStyle w:val="1120"/>
        <w:ind w:left="3654" w:hanging="1134"/>
        <w:tabs>
          <w:tab w:val="num" w:pos="3960" w:leader="none"/>
        </w:tabs>
      </w:pPr>
      <w:rPr>
        <w:rFonts w:hint="eastAsia"/>
      </w:rPr>
    </w:lvl>
    <w:lvl w:ilvl="6">
      <w:start w:val="1"/>
      <w:numFmt w:val="decimal"/>
      <w:isLgl w:val="false"/>
      <w:suff w:val="tab"/>
      <w:lvlText w:val="%1.%2.%3.%4.%5.%6.%7."/>
      <w:lvlJc w:val="left"/>
      <w:pPr>
        <w:pStyle w:val="1120"/>
        <w:ind w:left="1276" w:hanging="1276"/>
        <w:tabs>
          <w:tab w:val="num" w:pos="1276" w:leader="none"/>
        </w:tabs>
      </w:pPr>
      <w:rPr>
        <w:rFonts w:hint="eastAsia"/>
      </w:rPr>
    </w:lvl>
    <w:lvl w:ilvl="7">
      <w:start w:val="1"/>
      <w:numFmt w:val="decimal"/>
      <w:isLgl w:val="false"/>
      <w:suff w:val="tab"/>
      <w:lvlText w:val="%1.%2.%3.%4.%5.%6.%7.%8."/>
      <w:lvlJc w:val="left"/>
      <w:pPr>
        <w:pStyle w:val="1120"/>
        <w:ind w:left="1418" w:hanging="1418"/>
        <w:tabs>
          <w:tab w:val="num" w:pos="1418" w:leader="none"/>
        </w:tabs>
      </w:pPr>
      <w:rPr>
        <w:rFonts w:hint="eastAsia"/>
      </w:rPr>
    </w:lvl>
    <w:lvl w:ilvl="8">
      <w:start w:val="1"/>
      <w:numFmt w:val="decimal"/>
      <w:isLgl w:val="false"/>
      <w:suff w:val="tab"/>
      <w:lvlText w:val="%1.%2.%3.%4.%5.%6.%7.%8.%9."/>
      <w:lvlJc w:val="left"/>
      <w:pPr>
        <w:pStyle w:val="1120"/>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1120"/>
        <w:ind w:left="0" w:firstLine="0"/>
      </w:pPr>
    </w:lvl>
    <w:lvl w:ilvl="1">
      <w:start w:val="1"/>
      <w:numFmt w:val="lowerLetter"/>
      <w:isLgl w:val="false"/>
      <w:suff w:val="tab"/>
      <w:lvlText w:val="%2)"/>
      <w:lvlJc w:val="left"/>
      <w:pPr>
        <w:pStyle w:val="1120"/>
        <w:ind w:left="840" w:hanging="420"/>
      </w:pPr>
    </w:lvl>
    <w:lvl w:ilvl="2">
      <w:start w:val="1"/>
      <w:numFmt w:val="lowerRoman"/>
      <w:isLgl w:val="false"/>
      <w:suff w:val="tab"/>
      <w:lvlText w:val="%3."/>
      <w:lvlJc w:val="right"/>
      <w:pPr>
        <w:pStyle w:val="1120"/>
        <w:ind w:left="1260" w:hanging="420"/>
      </w:pPr>
    </w:lvl>
    <w:lvl w:ilvl="3">
      <w:start w:val="1"/>
      <w:numFmt w:val="decimal"/>
      <w:isLgl w:val="false"/>
      <w:suff w:val="tab"/>
      <w:lvlText w:val="%4."/>
      <w:lvlJc w:val="left"/>
      <w:pPr>
        <w:pStyle w:val="1120"/>
        <w:ind w:left="1680" w:hanging="420"/>
      </w:pPr>
    </w:lvl>
    <w:lvl w:ilvl="4">
      <w:start w:val="1"/>
      <w:numFmt w:val="lowerLetter"/>
      <w:isLgl w:val="false"/>
      <w:suff w:val="tab"/>
      <w:lvlText w:val="%5)"/>
      <w:lvlJc w:val="left"/>
      <w:pPr>
        <w:pStyle w:val="1120"/>
        <w:ind w:left="2100" w:hanging="420"/>
      </w:pPr>
    </w:lvl>
    <w:lvl w:ilvl="5">
      <w:start w:val="1"/>
      <w:numFmt w:val="lowerRoman"/>
      <w:isLgl w:val="false"/>
      <w:suff w:val="tab"/>
      <w:lvlText w:val="%6."/>
      <w:lvlJc w:val="right"/>
      <w:pPr>
        <w:pStyle w:val="1120"/>
        <w:ind w:left="2520" w:hanging="420"/>
      </w:pPr>
    </w:lvl>
    <w:lvl w:ilvl="6">
      <w:start w:val="1"/>
      <w:numFmt w:val="decimal"/>
      <w:isLgl w:val="false"/>
      <w:suff w:val="tab"/>
      <w:lvlText w:val="%7."/>
      <w:lvlJc w:val="left"/>
      <w:pPr>
        <w:pStyle w:val="1120"/>
        <w:ind w:left="2940" w:hanging="420"/>
      </w:pPr>
    </w:lvl>
    <w:lvl w:ilvl="7">
      <w:start w:val="1"/>
      <w:numFmt w:val="lowerLetter"/>
      <w:isLgl w:val="false"/>
      <w:suff w:val="tab"/>
      <w:lvlText w:val="%8)"/>
      <w:lvlJc w:val="left"/>
      <w:pPr>
        <w:pStyle w:val="1120"/>
        <w:ind w:left="3360" w:hanging="420"/>
      </w:pPr>
    </w:lvl>
    <w:lvl w:ilvl="8">
      <w:start w:val="1"/>
      <w:numFmt w:val="lowerRoman"/>
      <w:isLgl w:val="false"/>
      <w:suff w:val="tab"/>
      <w:lvlText w:val="%9."/>
      <w:lvlJc w:val="right"/>
      <w:pPr>
        <w:pStyle w:val="1120"/>
        <w:ind w:left="3780" w:hanging="420"/>
      </w:pPr>
    </w:lvl>
  </w:abstractNum>
  <w:abstractNum w:abstractNumId="9">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第%1部分．"/>
      <w:lvlJc w:val="left"/>
      <w:pPr>
        <w:pStyle w:val="11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20"/>
        <w:ind w:left="0" w:firstLine="0"/>
      </w:pPr>
    </w:lvl>
    <w:lvl w:ilvl="1">
      <w:start w:val="1"/>
      <w:numFmt w:val="lowerLetter"/>
      <w:isLgl w:val="false"/>
      <w:suff w:val="tab"/>
      <w:lvlText w:val="%2)"/>
      <w:lvlJc w:val="left"/>
      <w:pPr>
        <w:pStyle w:val="1120"/>
        <w:ind w:left="840" w:hanging="420"/>
      </w:pPr>
    </w:lvl>
    <w:lvl w:ilvl="2">
      <w:start w:val="1"/>
      <w:numFmt w:val="lowerRoman"/>
      <w:isLgl w:val="false"/>
      <w:suff w:val="tab"/>
      <w:lvlText w:val="%3."/>
      <w:lvlJc w:val="right"/>
      <w:pPr>
        <w:pStyle w:val="1120"/>
        <w:ind w:left="1260" w:hanging="420"/>
      </w:pPr>
    </w:lvl>
    <w:lvl w:ilvl="3">
      <w:start w:val="1"/>
      <w:numFmt w:val="decimal"/>
      <w:isLgl w:val="false"/>
      <w:suff w:val="tab"/>
      <w:lvlText w:val="%4."/>
      <w:lvlJc w:val="left"/>
      <w:pPr>
        <w:pStyle w:val="1120"/>
        <w:ind w:left="1680" w:hanging="420"/>
      </w:pPr>
    </w:lvl>
    <w:lvl w:ilvl="4">
      <w:start w:val="1"/>
      <w:numFmt w:val="lowerLetter"/>
      <w:isLgl w:val="false"/>
      <w:suff w:val="tab"/>
      <w:lvlText w:val="%5)"/>
      <w:lvlJc w:val="left"/>
      <w:pPr>
        <w:pStyle w:val="1120"/>
        <w:ind w:left="2100" w:hanging="420"/>
      </w:pPr>
    </w:lvl>
    <w:lvl w:ilvl="5">
      <w:start w:val="1"/>
      <w:numFmt w:val="lowerRoman"/>
      <w:isLgl w:val="false"/>
      <w:suff w:val="tab"/>
      <w:lvlText w:val="%6."/>
      <w:lvlJc w:val="right"/>
      <w:pPr>
        <w:pStyle w:val="1120"/>
        <w:ind w:left="2520" w:hanging="420"/>
      </w:pPr>
    </w:lvl>
    <w:lvl w:ilvl="6">
      <w:start w:val="1"/>
      <w:numFmt w:val="decimal"/>
      <w:isLgl w:val="false"/>
      <w:suff w:val="tab"/>
      <w:lvlText w:val="%7."/>
      <w:lvlJc w:val="left"/>
      <w:pPr>
        <w:pStyle w:val="1120"/>
        <w:ind w:left="2940" w:hanging="420"/>
      </w:pPr>
    </w:lvl>
    <w:lvl w:ilvl="7">
      <w:start w:val="1"/>
      <w:numFmt w:val="lowerLetter"/>
      <w:isLgl w:val="false"/>
      <w:suff w:val="tab"/>
      <w:lvlText w:val="%8)"/>
      <w:lvlJc w:val="left"/>
      <w:pPr>
        <w:pStyle w:val="1120"/>
        <w:ind w:left="3360" w:hanging="420"/>
      </w:pPr>
    </w:lvl>
    <w:lvl w:ilvl="8">
      <w:start w:val="1"/>
      <w:numFmt w:val="lowerRoman"/>
      <w:isLgl w:val="false"/>
      <w:suff w:val="tab"/>
      <w:lvlText w:val="%9."/>
      <w:lvlJc w:val="right"/>
      <w:pPr>
        <w:pStyle w:val="1120"/>
        <w:ind w:left="3780" w:hanging="420"/>
      </w:pPr>
    </w:lvl>
  </w:abstractNum>
  <w:abstractNum w:abstractNumId="12">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20"/>
        <w:ind w:left="425" w:hanging="425"/>
        <w:tabs>
          <w:tab w:val="num" w:pos="1800" w:leader="none"/>
        </w:tabs>
      </w:pPr>
      <w:rPr>
        <w:rFonts w:hint="eastAsia"/>
      </w:rPr>
    </w:lvl>
    <w:lvl w:ilvl="1">
      <w:start w:val="1"/>
      <w:numFmt w:val="decimal"/>
      <w:pStyle w:val="1122"/>
      <w:isLgl w:val="false"/>
      <w:suff w:val="tab"/>
      <w:lvlText w:val="%1.%2"/>
      <w:lvlJc w:val="left"/>
      <w:pPr>
        <w:pStyle w:val="1120"/>
        <w:ind w:left="567" w:hanging="567"/>
        <w:tabs>
          <w:tab w:val="num" w:pos="567" w:leader="none"/>
        </w:tabs>
      </w:pPr>
      <w:rPr>
        <w:rFonts w:hint="eastAsia"/>
      </w:rPr>
    </w:lvl>
    <w:lvl w:ilvl="2">
      <w:start w:val="1"/>
      <w:numFmt w:val="decimal"/>
      <w:pStyle w:val="1400"/>
      <w:isLgl w:val="false"/>
      <w:suff w:val="tab"/>
      <w:lvlText w:val="%1.%2.%3"/>
      <w:lvlJc w:val="left"/>
      <w:pPr>
        <w:pStyle w:val="1120"/>
        <w:ind w:left="340" w:hanging="340"/>
        <w:tabs>
          <w:tab w:val="num" w:pos="1080" w:leader="none"/>
        </w:tabs>
      </w:pPr>
      <w:rPr>
        <w:rFonts w:hint="eastAsia"/>
      </w:rPr>
    </w:lvl>
    <w:lvl w:ilvl="3">
      <w:start w:val="1"/>
      <w:numFmt w:val="decimal"/>
      <w:isLgl w:val="false"/>
      <w:suff w:val="tab"/>
      <w:lvlText w:val="%1.%2.%3.%4"/>
      <w:lvlJc w:val="left"/>
      <w:pPr>
        <w:pStyle w:val="1120"/>
        <w:ind w:left="851" w:hanging="851"/>
        <w:tabs>
          <w:tab w:val="num" w:pos="851" w:leader="none"/>
        </w:tabs>
      </w:pPr>
      <w:rPr>
        <w:rFonts w:hint="eastAsia"/>
      </w:rPr>
    </w:lvl>
    <w:lvl w:ilvl="4">
      <w:start w:val="1"/>
      <w:numFmt w:val="decimal"/>
      <w:pStyle w:val="1124"/>
      <w:isLgl w:val="false"/>
      <w:suff w:val="tab"/>
      <w:lvlText w:val="%1.%2.%3.%4.%5"/>
      <w:lvlJc w:val="left"/>
      <w:pPr>
        <w:pStyle w:val="1120"/>
        <w:ind w:left="992" w:hanging="992"/>
        <w:tabs>
          <w:tab w:val="num" w:pos="1080" w:leader="none"/>
        </w:tabs>
      </w:pPr>
      <w:rPr>
        <w:rFonts w:hint="eastAsia"/>
      </w:rPr>
    </w:lvl>
    <w:lvl w:ilvl="5">
      <w:start w:val="1"/>
      <w:numFmt w:val="decimal"/>
      <w:pStyle w:val="1125"/>
      <w:isLgl w:val="false"/>
      <w:suff w:val="tab"/>
      <w:lvlText w:val="%1.%2.%3.%4.%5.%6"/>
      <w:lvlJc w:val="left"/>
      <w:pPr>
        <w:pStyle w:val="1120"/>
        <w:ind w:left="1134" w:hanging="1134"/>
        <w:tabs>
          <w:tab w:val="num" w:pos="1440" w:leader="none"/>
        </w:tabs>
      </w:pPr>
      <w:rPr>
        <w:rFonts w:hint="eastAsia"/>
      </w:rPr>
    </w:lvl>
    <w:lvl w:ilvl="6">
      <w:start w:val="1"/>
      <w:numFmt w:val="decimal"/>
      <w:isLgl w:val="false"/>
      <w:suff w:val="tab"/>
      <w:lvlText w:val="%1.%2.%3.%4.%5.%6.%7."/>
      <w:lvlJc w:val="left"/>
      <w:pPr>
        <w:pStyle w:val="1120"/>
        <w:ind w:left="1276" w:hanging="1276"/>
        <w:tabs>
          <w:tab w:val="num" w:pos="1276" w:leader="none"/>
        </w:tabs>
      </w:pPr>
      <w:rPr>
        <w:rFonts w:hint="eastAsia"/>
      </w:rPr>
    </w:lvl>
    <w:lvl w:ilvl="7">
      <w:start w:val="1"/>
      <w:numFmt w:val="decimal"/>
      <w:isLgl w:val="false"/>
      <w:suff w:val="tab"/>
      <w:lvlText w:val="%1.%2.%3.%4.%5.%6.%7.%8."/>
      <w:lvlJc w:val="left"/>
      <w:pPr>
        <w:pStyle w:val="1120"/>
        <w:ind w:left="1418" w:hanging="1418"/>
        <w:tabs>
          <w:tab w:val="num" w:pos="1418" w:leader="none"/>
        </w:tabs>
      </w:pPr>
      <w:rPr>
        <w:rFonts w:hint="eastAsia"/>
      </w:rPr>
    </w:lvl>
    <w:lvl w:ilvl="8">
      <w:start w:val="1"/>
      <w:numFmt w:val="decimal"/>
      <w:isLgl w:val="false"/>
      <w:suff w:val="tab"/>
      <w:lvlText w:val="%1.%2.%3.%4.%5.%6.%7.%8.%9."/>
      <w:lvlJc w:val="left"/>
      <w:pPr>
        <w:pStyle w:val="1120"/>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1120"/>
        <w:ind w:left="0" w:firstLine="0"/>
      </w:pPr>
    </w:lvl>
    <w:lvl w:ilvl="1">
      <w:start w:val="1"/>
      <w:numFmt w:val="lowerLetter"/>
      <w:isLgl w:val="false"/>
      <w:suff w:val="tab"/>
      <w:lvlText w:val="%2)"/>
      <w:lvlJc w:val="left"/>
      <w:pPr>
        <w:pStyle w:val="1120"/>
        <w:ind w:left="840" w:hanging="420"/>
      </w:pPr>
    </w:lvl>
    <w:lvl w:ilvl="2">
      <w:start w:val="1"/>
      <w:numFmt w:val="lowerRoman"/>
      <w:isLgl w:val="false"/>
      <w:suff w:val="tab"/>
      <w:lvlText w:val="%3."/>
      <w:lvlJc w:val="right"/>
      <w:pPr>
        <w:pStyle w:val="1120"/>
        <w:ind w:left="1260" w:hanging="420"/>
      </w:pPr>
    </w:lvl>
    <w:lvl w:ilvl="3">
      <w:start w:val="1"/>
      <w:numFmt w:val="decimal"/>
      <w:isLgl w:val="false"/>
      <w:suff w:val="tab"/>
      <w:lvlText w:val="%4."/>
      <w:lvlJc w:val="left"/>
      <w:pPr>
        <w:pStyle w:val="1120"/>
        <w:ind w:left="1680" w:hanging="420"/>
      </w:pPr>
    </w:lvl>
    <w:lvl w:ilvl="4">
      <w:start w:val="1"/>
      <w:numFmt w:val="lowerLetter"/>
      <w:isLgl w:val="false"/>
      <w:suff w:val="tab"/>
      <w:lvlText w:val="%5)"/>
      <w:lvlJc w:val="left"/>
      <w:pPr>
        <w:pStyle w:val="1120"/>
        <w:ind w:left="2100" w:hanging="420"/>
      </w:pPr>
    </w:lvl>
    <w:lvl w:ilvl="5">
      <w:start w:val="1"/>
      <w:numFmt w:val="lowerRoman"/>
      <w:isLgl w:val="false"/>
      <w:suff w:val="tab"/>
      <w:lvlText w:val="%6."/>
      <w:lvlJc w:val="right"/>
      <w:pPr>
        <w:pStyle w:val="1120"/>
        <w:ind w:left="2520" w:hanging="420"/>
      </w:pPr>
    </w:lvl>
    <w:lvl w:ilvl="6">
      <w:start w:val="1"/>
      <w:numFmt w:val="decimal"/>
      <w:isLgl w:val="false"/>
      <w:suff w:val="tab"/>
      <w:lvlText w:val="%7."/>
      <w:lvlJc w:val="left"/>
      <w:pPr>
        <w:pStyle w:val="1120"/>
        <w:ind w:left="2940" w:hanging="420"/>
      </w:pPr>
    </w:lvl>
    <w:lvl w:ilvl="7">
      <w:start w:val="1"/>
      <w:numFmt w:val="lowerLetter"/>
      <w:isLgl w:val="false"/>
      <w:suff w:val="tab"/>
      <w:lvlText w:val="%8)"/>
      <w:lvlJc w:val="left"/>
      <w:pPr>
        <w:pStyle w:val="1120"/>
        <w:ind w:left="3360" w:hanging="420"/>
      </w:pPr>
    </w:lvl>
    <w:lvl w:ilvl="8">
      <w:start w:val="1"/>
      <w:numFmt w:val="lowerRoman"/>
      <w:isLgl w:val="false"/>
      <w:suff w:val="tab"/>
      <w:lvlText w:val="%9."/>
      <w:lvlJc w:val="right"/>
      <w:pPr>
        <w:pStyle w:val="1120"/>
        <w:ind w:left="3780" w:hanging="420"/>
      </w:pPr>
    </w:lvl>
  </w:abstractNum>
  <w:abstractNum w:abstractNumId="15">
    <w:multiLevelType w:val="hybridMultilevel"/>
    <w:lvl w:ilvl="0">
      <w:start w:val="1"/>
      <w:numFmt w:val="decimal"/>
      <w:pStyle w:val="1399"/>
      <w:isLgl w:val="false"/>
      <w:suff w:val="tab"/>
      <w:lvlText w:val="%1)"/>
      <w:lvlJc w:val="left"/>
      <w:pPr>
        <w:pStyle w:val="112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20"/>
        <w:ind w:left="988" w:hanging="420"/>
        <w:tabs>
          <w:tab w:val="num" w:pos="988" w:leader="none"/>
        </w:tabs>
      </w:pPr>
      <w:rPr>
        <w:rFonts w:hint="eastAsia"/>
        <w:lang w:val="en-US"/>
      </w:rPr>
    </w:lvl>
    <w:lvl w:ilvl="1">
      <w:start w:val="1"/>
      <w:numFmt w:val="decimal"/>
      <w:isLgl w:val="false"/>
      <w:suff w:val="tab"/>
      <w:lvlText w:val="（%2）"/>
      <w:lvlJc w:val="left"/>
      <w:pPr>
        <w:pStyle w:val="1120"/>
        <w:ind w:left="974" w:hanging="420"/>
        <w:tabs>
          <w:tab w:val="num" w:pos="704" w:leader="none"/>
        </w:tabs>
      </w:pPr>
      <w:rPr>
        <w:rFonts w:hint="eastAsia"/>
        <w:lang w:val="en-US"/>
      </w:r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17">
    <w:multiLevelType w:val="hybridMultilevel"/>
    <w:lvl w:ilvl="0">
      <w:start w:val="1"/>
      <w:numFmt w:val="lowerLetter"/>
      <w:isLgl w:val="false"/>
      <w:suff w:val="tab"/>
      <w:lvlText w:val="%1)"/>
      <w:lvlJc w:val="left"/>
      <w:pPr>
        <w:pStyle w:val="1120"/>
        <w:ind w:left="1620" w:hanging="420"/>
        <w:tabs>
          <w:tab w:val="num" w:pos="1620" w:leader="none"/>
        </w:tabs>
      </w:pPr>
    </w:lvl>
    <w:lvl w:ilvl="1">
      <w:start w:val="1"/>
      <w:numFmt w:val="decimal"/>
      <w:isLgl w:val="false"/>
      <w:suff w:val="tab"/>
      <w:lvlText w:val="%2."/>
      <w:lvlJc w:val="left"/>
      <w:pPr>
        <w:pStyle w:val="1120"/>
        <w:ind w:left="704" w:hanging="420"/>
        <w:tabs>
          <w:tab w:val="num" w:pos="704" w:leader="none"/>
        </w:tabs>
      </w:pPr>
    </w:lvl>
    <w:lvl w:ilvl="2">
      <w:start w:val="1"/>
      <w:numFmt w:val="lowerRoman"/>
      <w:isLgl w:val="false"/>
      <w:suff w:val="tab"/>
      <w:lvlText w:val="%3."/>
      <w:lvlJc w:val="right"/>
      <w:pPr>
        <w:pStyle w:val="1120"/>
        <w:ind w:left="2460" w:hanging="420"/>
        <w:tabs>
          <w:tab w:val="num" w:pos="2460" w:leader="none"/>
        </w:tabs>
      </w:pPr>
    </w:lvl>
    <w:lvl w:ilvl="3">
      <w:start w:val="1"/>
      <w:numFmt w:val="decimal"/>
      <w:isLgl w:val="false"/>
      <w:suff w:val="tab"/>
      <w:lvlText w:val="%4."/>
      <w:lvlJc w:val="left"/>
      <w:pPr>
        <w:pStyle w:val="1120"/>
        <w:ind w:left="2880" w:hanging="420"/>
        <w:tabs>
          <w:tab w:val="num" w:pos="2880" w:leader="none"/>
        </w:tabs>
      </w:pPr>
    </w:lvl>
    <w:lvl w:ilvl="4">
      <w:start w:val="1"/>
      <w:numFmt w:val="lowerLetter"/>
      <w:isLgl w:val="false"/>
      <w:suff w:val="tab"/>
      <w:lvlText w:val="%5)"/>
      <w:lvlJc w:val="left"/>
      <w:pPr>
        <w:pStyle w:val="1120"/>
        <w:ind w:left="3300" w:hanging="420"/>
        <w:tabs>
          <w:tab w:val="num" w:pos="3300" w:leader="none"/>
        </w:tabs>
      </w:pPr>
    </w:lvl>
    <w:lvl w:ilvl="5">
      <w:start w:val="1"/>
      <w:numFmt w:val="lowerRoman"/>
      <w:isLgl w:val="false"/>
      <w:suff w:val="tab"/>
      <w:lvlText w:val="%6."/>
      <w:lvlJc w:val="right"/>
      <w:pPr>
        <w:pStyle w:val="1120"/>
        <w:ind w:left="3720" w:hanging="420"/>
        <w:tabs>
          <w:tab w:val="num" w:pos="3720" w:leader="none"/>
        </w:tabs>
      </w:pPr>
    </w:lvl>
    <w:lvl w:ilvl="6">
      <w:start w:val="1"/>
      <w:numFmt w:val="decimal"/>
      <w:isLgl w:val="false"/>
      <w:suff w:val="tab"/>
      <w:lvlText w:val="%7."/>
      <w:lvlJc w:val="left"/>
      <w:pPr>
        <w:pStyle w:val="1120"/>
        <w:ind w:left="4140" w:hanging="420"/>
        <w:tabs>
          <w:tab w:val="num" w:pos="4140" w:leader="none"/>
        </w:tabs>
      </w:pPr>
    </w:lvl>
    <w:lvl w:ilvl="7">
      <w:start w:val="1"/>
      <w:numFmt w:val="lowerLetter"/>
      <w:isLgl w:val="false"/>
      <w:suff w:val="tab"/>
      <w:lvlText w:val="%8)"/>
      <w:lvlJc w:val="left"/>
      <w:pPr>
        <w:pStyle w:val="1120"/>
        <w:ind w:left="4560" w:hanging="420"/>
        <w:tabs>
          <w:tab w:val="num" w:pos="4560" w:leader="none"/>
        </w:tabs>
      </w:pPr>
    </w:lvl>
    <w:lvl w:ilvl="8">
      <w:start w:val="1"/>
      <w:numFmt w:val="lowerRoman"/>
      <w:isLgl w:val="false"/>
      <w:suff w:val="tab"/>
      <w:lvlText w:val="%9."/>
      <w:lvlJc w:val="right"/>
      <w:pPr>
        <w:pStyle w:val="1120"/>
        <w:ind w:left="4980" w:hanging="420"/>
        <w:tabs>
          <w:tab w:val="num" w:pos="4980" w:leader="none"/>
        </w:tabs>
      </w:pPr>
    </w:lvl>
  </w:abstractNum>
  <w:abstractNum w:abstractNumId="18">
    <w:multiLevelType w:val="hybridMultilevel"/>
    <w:lvl w:ilvl="0">
      <w:start w:val="1"/>
      <w:numFmt w:val="decimal"/>
      <w:isLgl w:val="false"/>
      <w:suff w:val="tab"/>
      <w:lvlText w:val="（%1）"/>
      <w:lvlJc w:val="left"/>
      <w:pPr>
        <w:pStyle w:val="1120"/>
        <w:ind w:left="988" w:hanging="420"/>
        <w:tabs>
          <w:tab w:val="num" w:pos="988" w:leader="none"/>
        </w:tabs>
      </w:pPr>
      <w:rPr>
        <w:rFonts w:hint="eastAsia"/>
        <w:lang w:val="en-US"/>
      </w:rPr>
    </w:lvl>
    <w:lvl w:ilvl="1">
      <w:start w:val="1"/>
      <w:numFmt w:val="decimal"/>
      <w:isLgl w:val="false"/>
      <w:suff w:val="tab"/>
      <w:lvlText w:val="（%2）"/>
      <w:lvlJc w:val="left"/>
      <w:pPr>
        <w:pStyle w:val="1120"/>
        <w:ind w:left="974" w:hanging="420"/>
        <w:tabs>
          <w:tab w:val="num" w:pos="704" w:leader="none"/>
        </w:tabs>
      </w:pPr>
      <w:rPr>
        <w:rFonts w:hint="eastAsia"/>
        <w:lang w:val="en-US"/>
      </w:r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19">
    <w:multiLevelType w:val="hybridMultilevel"/>
    <w:lvl w:ilvl="0">
      <w:start w:val="1"/>
      <w:numFmt w:val="decimal"/>
      <w:isLgl w:val="false"/>
      <w:suff w:val="tab"/>
      <w:lvlText w:val="%1."/>
      <w:lvlJc w:val="left"/>
      <w:pPr>
        <w:pStyle w:val="11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178"/>
      <w:isLgl w:val="false"/>
      <w:suff w:val="tab"/>
      <w:lvlText w:val=""/>
      <w:lvlJc w:val="left"/>
      <w:pPr>
        <w:pStyle w:val="1120"/>
        <w:ind w:left="420" w:hanging="420"/>
        <w:tabs>
          <w:tab w:val="num" w:pos="420" w:leader="none"/>
        </w:tabs>
      </w:pPr>
      <w:rPr>
        <w:rFonts w:ascii="Wingdings" w:hAnsi="Wingdings"/>
      </w:rPr>
    </w:lvl>
    <w:lvl w:ilvl="1">
      <w:start w:val="1"/>
      <w:numFmt w:val="bullet"/>
      <w:isLgl w:val="false"/>
      <w:suff w:val="tab"/>
      <w:lvlText w:val=""/>
      <w:lvlJc w:val="left"/>
      <w:pPr>
        <w:pStyle w:val="1120"/>
        <w:ind w:left="3165" w:hanging="420"/>
        <w:tabs>
          <w:tab w:val="num" w:pos="3165" w:leader="none"/>
        </w:tabs>
      </w:pPr>
      <w:rPr>
        <w:rFonts w:ascii="Wingdings" w:hAnsi="Wingdings"/>
      </w:rPr>
    </w:lvl>
    <w:lvl w:ilvl="2">
      <w:start w:val="1"/>
      <w:numFmt w:val="bullet"/>
      <w:isLgl w:val="false"/>
      <w:suff w:val="tab"/>
      <w:lvlText w:val=""/>
      <w:lvlJc w:val="left"/>
      <w:pPr>
        <w:pStyle w:val="1120"/>
        <w:ind w:left="3585" w:hanging="420"/>
        <w:tabs>
          <w:tab w:val="num" w:pos="3585" w:leader="none"/>
        </w:tabs>
      </w:pPr>
      <w:rPr>
        <w:rFonts w:ascii="Wingdings" w:hAnsi="Wingdings"/>
      </w:rPr>
    </w:lvl>
    <w:lvl w:ilvl="3">
      <w:start w:val="1"/>
      <w:numFmt w:val="bullet"/>
      <w:isLgl w:val="false"/>
      <w:suff w:val="tab"/>
      <w:lvlText w:val=""/>
      <w:lvlJc w:val="left"/>
      <w:pPr>
        <w:pStyle w:val="1120"/>
        <w:ind w:left="4005" w:hanging="420"/>
        <w:tabs>
          <w:tab w:val="num" w:pos="4005" w:leader="none"/>
        </w:tabs>
      </w:pPr>
      <w:rPr>
        <w:rFonts w:ascii="Wingdings" w:hAnsi="Wingdings"/>
      </w:rPr>
    </w:lvl>
    <w:lvl w:ilvl="4">
      <w:start w:val="1"/>
      <w:numFmt w:val="bullet"/>
      <w:isLgl w:val="false"/>
      <w:suff w:val="tab"/>
      <w:lvlText w:val=""/>
      <w:lvlJc w:val="left"/>
      <w:pPr>
        <w:pStyle w:val="1120"/>
        <w:ind w:left="4425" w:hanging="420"/>
        <w:tabs>
          <w:tab w:val="num" w:pos="4425" w:leader="none"/>
        </w:tabs>
      </w:pPr>
      <w:rPr>
        <w:rFonts w:ascii="Wingdings" w:hAnsi="Wingdings"/>
      </w:rPr>
    </w:lvl>
    <w:lvl w:ilvl="5">
      <w:start w:val="1"/>
      <w:numFmt w:val="bullet"/>
      <w:isLgl w:val="false"/>
      <w:suff w:val="tab"/>
      <w:lvlText w:val=""/>
      <w:lvlJc w:val="left"/>
      <w:pPr>
        <w:pStyle w:val="1120"/>
        <w:ind w:left="4845" w:hanging="420"/>
        <w:tabs>
          <w:tab w:val="num" w:pos="4845" w:leader="none"/>
        </w:tabs>
      </w:pPr>
      <w:rPr>
        <w:rFonts w:ascii="Wingdings" w:hAnsi="Wingdings"/>
      </w:rPr>
    </w:lvl>
    <w:lvl w:ilvl="6">
      <w:start w:val="1"/>
      <w:numFmt w:val="bullet"/>
      <w:isLgl w:val="false"/>
      <w:suff w:val="tab"/>
      <w:lvlText w:val=""/>
      <w:lvlJc w:val="left"/>
      <w:pPr>
        <w:pStyle w:val="1120"/>
        <w:ind w:left="5265" w:hanging="420"/>
        <w:tabs>
          <w:tab w:val="num" w:pos="5265" w:leader="none"/>
        </w:tabs>
      </w:pPr>
      <w:rPr>
        <w:rFonts w:ascii="Wingdings" w:hAnsi="Wingdings"/>
      </w:rPr>
    </w:lvl>
    <w:lvl w:ilvl="7">
      <w:start w:val="1"/>
      <w:numFmt w:val="bullet"/>
      <w:isLgl w:val="false"/>
      <w:suff w:val="tab"/>
      <w:lvlText w:val=""/>
      <w:lvlJc w:val="left"/>
      <w:pPr>
        <w:pStyle w:val="1120"/>
        <w:ind w:left="5685" w:hanging="420"/>
        <w:tabs>
          <w:tab w:val="num" w:pos="5685" w:leader="none"/>
        </w:tabs>
      </w:pPr>
      <w:rPr>
        <w:rFonts w:ascii="Wingdings" w:hAnsi="Wingdings"/>
      </w:rPr>
    </w:lvl>
    <w:lvl w:ilvl="8">
      <w:start w:val="1"/>
      <w:numFmt w:val="bullet"/>
      <w:isLgl w:val="false"/>
      <w:suff w:val="tab"/>
      <w:lvlText w:val=""/>
      <w:lvlJc w:val="left"/>
      <w:pPr>
        <w:pStyle w:val="1120"/>
        <w:ind w:left="6105" w:hanging="420"/>
        <w:tabs>
          <w:tab w:val="num" w:pos="6105" w:leader="none"/>
        </w:tabs>
      </w:pPr>
      <w:rPr>
        <w:rFonts w:ascii="Wingdings" w:hAnsi="Wingdings"/>
      </w:rPr>
    </w:lvl>
  </w:abstractNum>
  <w:abstractNum w:abstractNumId="21">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pStyle w:val="11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120"/>
        <w:ind w:left="0" w:firstLine="0"/>
      </w:pPr>
    </w:lvl>
    <w:lvl w:ilvl="1">
      <w:start w:val="1"/>
      <w:numFmt w:val="lowerLetter"/>
      <w:isLgl w:val="false"/>
      <w:suff w:val="tab"/>
      <w:lvlText w:val="%2)"/>
      <w:lvlJc w:val="left"/>
      <w:pPr>
        <w:pStyle w:val="1120"/>
        <w:ind w:left="840" w:hanging="420"/>
      </w:pPr>
    </w:lvl>
    <w:lvl w:ilvl="2">
      <w:start w:val="1"/>
      <w:numFmt w:val="lowerRoman"/>
      <w:isLgl w:val="false"/>
      <w:suff w:val="tab"/>
      <w:lvlText w:val="%3."/>
      <w:lvlJc w:val="right"/>
      <w:pPr>
        <w:pStyle w:val="1120"/>
        <w:ind w:left="1260" w:hanging="420"/>
      </w:pPr>
    </w:lvl>
    <w:lvl w:ilvl="3">
      <w:start w:val="1"/>
      <w:numFmt w:val="decimal"/>
      <w:isLgl w:val="false"/>
      <w:suff w:val="tab"/>
      <w:lvlText w:val="%4."/>
      <w:lvlJc w:val="left"/>
      <w:pPr>
        <w:pStyle w:val="1120"/>
        <w:ind w:left="1680" w:hanging="420"/>
      </w:pPr>
    </w:lvl>
    <w:lvl w:ilvl="4">
      <w:start w:val="1"/>
      <w:numFmt w:val="lowerLetter"/>
      <w:isLgl w:val="false"/>
      <w:suff w:val="tab"/>
      <w:lvlText w:val="%5)"/>
      <w:lvlJc w:val="left"/>
      <w:pPr>
        <w:pStyle w:val="1120"/>
        <w:ind w:left="2100" w:hanging="420"/>
      </w:pPr>
    </w:lvl>
    <w:lvl w:ilvl="5">
      <w:start w:val="1"/>
      <w:numFmt w:val="lowerRoman"/>
      <w:isLgl w:val="false"/>
      <w:suff w:val="tab"/>
      <w:lvlText w:val="%6."/>
      <w:lvlJc w:val="right"/>
      <w:pPr>
        <w:pStyle w:val="1120"/>
        <w:ind w:left="2520" w:hanging="420"/>
      </w:pPr>
    </w:lvl>
    <w:lvl w:ilvl="6">
      <w:start w:val="1"/>
      <w:numFmt w:val="decimal"/>
      <w:isLgl w:val="false"/>
      <w:suff w:val="tab"/>
      <w:lvlText w:val="%7."/>
      <w:lvlJc w:val="left"/>
      <w:pPr>
        <w:pStyle w:val="1120"/>
        <w:ind w:left="2940" w:hanging="420"/>
      </w:pPr>
    </w:lvl>
    <w:lvl w:ilvl="7">
      <w:start w:val="1"/>
      <w:numFmt w:val="lowerLetter"/>
      <w:isLgl w:val="false"/>
      <w:suff w:val="tab"/>
      <w:lvlText w:val="%8)"/>
      <w:lvlJc w:val="left"/>
      <w:pPr>
        <w:pStyle w:val="1120"/>
        <w:ind w:left="3360" w:hanging="420"/>
      </w:pPr>
    </w:lvl>
    <w:lvl w:ilvl="8">
      <w:start w:val="1"/>
      <w:numFmt w:val="lowerRoman"/>
      <w:isLgl w:val="false"/>
      <w:suff w:val="tab"/>
      <w:lvlText w:val="%9."/>
      <w:lvlJc w:val="right"/>
      <w:pPr>
        <w:pStyle w:val="1120"/>
        <w:ind w:left="3780" w:hanging="420"/>
      </w:pPr>
    </w:lvl>
  </w:abstractNum>
  <w:abstractNum w:abstractNumId="24">
    <w:multiLevelType w:val="hybridMultilevel"/>
    <w:lvl w:ilvl="0">
      <w:start w:val="1"/>
      <w:numFmt w:val="decimal"/>
      <w:isLgl w:val="false"/>
      <w:suff w:val="nothing"/>
      <w:lvlText w:val="%1"/>
      <w:lvlJc w:val="left"/>
      <w:pPr>
        <w:pStyle w:val="1120"/>
        <w:ind w:left="0" w:firstLine="0"/>
      </w:pPr>
      <w:rPr>
        <w:rFonts w:ascii="Times New Roman" w:hAnsi="Times New Roman"/>
        <w:b/>
        <w:i w:val="0"/>
        <w:sz w:val="21"/>
      </w:rPr>
    </w:lvl>
    <w:lvl w:ilvl="1">
      <w:start w:val="1"/>
      <w:numFmt w:val="decimal"/>
      <w:pStyle w:val="1382"/>
      <w:isLgl w:val="false"/>
      <w:suff w:val="nothing"/>
      <w:lvlText w:val="%1%2　"/>
      <w:lvlJc w:val="left"/>
      <w:pPr>
        <w:pStyle w:val="1120"/>
        <w:ind w:left="0" w:firstLine="0"/>
      </w:pPr>
      <w:rPr>
        <w:rFonts w:hint="eastAsia" w:ascii="黑体" w:hAnsi="Times New Roman" w:eastAsia="黑体"/>
        <w:b w:val="0"/>
        <w:i w:val="0"/>
        <w:sz w:val="21"/>
      </w:rPr>
    </w:lvl>
    <w:lvl w:ilvl="2">
      <w:start w:val="1"/>
      <w:numFmt w:val="decimal"/>
      <w:isLgl w:val="false"/>
      <w:suff w:val="nothing"/>
      <w:lvlText w:val="%1%2.%3　"/>
      <w:lvlJc w:val="left"/>
      <w:pPr>
        <w:pStyle w:val="112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12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12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12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120"/>
        <w:ind w:left="0" w:firstLine="0"/>
      </w:pPr>
      <w:rPr>
        <w:rFonts w:hint="eastAsia" w:ascii="黑体" w:hAnsi="Times New Roman" w:eastAsia="黑体"/>
        <w:b w:val="0"/>
        <w:i w:val="0"/>
        <w:sz w:val="21"/>
      </w:rPr>
    </w:lvl>
    <w:lvl w:ilvl="7">
      <w:start w:val="1"/>
      <w:numFmt w:val="decimal"/>
      <w:isLgl w:val="false"/>
      <w:suff w:val="tab"/>
      <w:lvlText w:val="%1.%2.%3.%4.%5.%6.%7.%8"/>
      <w:lvlJc w:val="left"/>
      <w:pPr>
        <w:pStyle w:val="1120"/>
        <w:ind w:left="3969" w:hanging="1418"/>
        <w:tabs>
          <w:tab w:val="num" w:pos="4351" w:leader="none"/>
        </w:tabs>
      </w:pPr>
      <w:rPr>
        <w:rFonts w:hint="eastAsia"/>
      </w:rPr>
    </w:lvl>
    <w:lvl w:ilvl="8">
      <w:start w:val="1"/>
      <w:numFmt w:val="decimal"/>
      <w:isLgl w:val="false"/>
      <w:suff w:val="tab"/>
      <w:lvlText w:val="%1.%2.%3.%4.%5.%6.%7.%8.%9"/>
      <w:lvlJc w:val="left"/>
      <w:pPr>
        <w:pStyle w:val="1120"/>
        <w:ind w:left="4677" w:hanging="1700"/>
        <w:tabs>
          <w:tab w:val="num" w:pos="4777" w:leader="none"/>
        </w:tabs>
      </w:pPr>
      <w:rPr>
        <w:rFonts w:hint="eastAsia"/>
      </w:rPr>
    </w:lvl>
  </w:abstractNum>
  <w:abstractNum w:abstractNumId="25">
    <w:multiLevelType w:val="hybridMultilevel"/>
    <w:lvl w:ilvl="0">
      <w:start w:val="1"/>
      <w:numFmt w:val="decimal"/>
      <w:isLgl w:val="false"/>
      <w:suff w:val="tab"/>
      <w:lvlText w:val="%1．"/>
      <w:lvlJc w:val="left"/>
      <w:pPr>
        <w:pStyle w:val="1120"/>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120"/>
        <w:ind w:left="840" w:hanging="420"/>
        <w:tabs>
          <w:tab w:val="num" w:pos="840" w:leader="none"/>
        </w:tabs>
      </w:pPr>
      <w:rPr>
        <w:rFonts w:hint="eastAsia"/>
        <w:lang w:val="en-US"/>
      </w:rPr>
    </w:lvl>
    <w:lvl w:ilvl="1">
      <w:start w:val="1"/>
      <w:numFmt w:val="lowerLetter"/>
      <w:isLgl w:val="false"/>
      <w:suff w:val="tab"/>
      <w:lvlText w:val="%2)"/>
      <w:lvlJc w:val="left"/>
      <w:pPr>
        <w:pStyle w:val="1120"/>
        <w:ind w:left="840" w:hanging="420"/>
      </w:pPr>
    </w:lvl>
    <w:lvl w:ilvl="2">
      <w:start w:val="1"/>
      <w:numFmt w:val="lowerRoman"/>
      <w:isLgl w:val="false"/>
      <w:suff w:val="tab"/>
      <w:lvlText w:val="%3."/>
      <w:lvlJc w:val="right"/>
      <w:pPr>
        <w:pStyle w:val="1120"/>
        <w:ind w:left="1260" w:hanging="420"/>
      </w:pPr>
    </w:lvl>
    <w:lvl w:ilvl="3">
      <w:start w:val="1"/>
      <w:numFmt w:val="decimal"/>
      <w:isLgl w:val="false"/>
      <w:suff w:val="tab"/>
      <w:lvlText w:val="%4."/>
      <w:lvlJc w:val="left"/>
      <w:pPr>
        <w:pStyle w:val="1120"/>
        <w:ind w:left="1680" w:hanging="420"/>
      </w:pPr>
    </w:lvl>
    <w:lvl w:ilvl="4">
      <w:start w:val="1"/>
      <w:numFmt w:val="lowerLetter"/>
      <w:isLgl w:val="false"/>
      <w:suff w:val="tab"/>
      <w:lvlText w:val="%5)"/>
      <w:lvlJc w:val="left"/>
      <w:pPr>
        <w:pStyle w:val="1120"/>
        <w:ind w:left="2100" w:hanging="420"/>
      </w:pPr>
    </w:lvl>
    <w:lvl w:ilvl="5">
      <w:start w:val="1"/>
      <w:numFmt w:val="lowerRoman"/>
      <w:isLgl w:val="false"/>
      <w:suff w:val="tab"/>
      <w:lvlText w:val="%6."/>
      <w:lvlJc w:val="right"/>
      <w:pPr>
        <w:pStyle w:val="1120"/>
        <w:ind w:left="2520" w:hanging="420"/>
      </w:pPr>
    </w:lvl>
    <w:lvl w:ilvl="6">
      <w:start w:val="1"/>
      <w:numFmt w:val="decimal"/>
      <w:isLgl w:val="false"/>
      <w:suff w:val="tab"/>
      <w:lvlText w:val="%7."/>
      <w:lvlJc w:val="left"/>
      <w:pPr>
        <w:pStyle w:val="1120"/>
        <w:ind w:left="2940" w:hanging="420"/>
      </w:pPr>
    </w:lvl>
    <w:lvl w:ilvl="7">
      <w:start w:val="1"/>
      <w:numFmt w:val="lowerLetter"/>
      <w:isLgl w:val="false"/>
      <w:suff w:val="tab"/>
      <w:lvlText w:val="%8)"/>
      <w:lvlJc w:val="left"/>
      <w:pPr>
        <w:pStyle w:val="1120"/>
        <w:ind w:left="3360" w:hanging="420"/>
      </w:pPr>
    </w:lvl>
    <w:lvl w:ilvl="8">
      <w:start w:val="1"/>
      <w:numFmt w:val="lowerRoman"/>
      <w:isLgl w:val="false"/>
      <w:suff w:val="tab"/>
      <w:lvlText w:val="%9."/>
      <w:lvlJc w:val="right"/>
      <w:pPr>
        <w:pStyle w:val="1120"/>
        <w:ind w:left="3780" w:hanging="420"/>
      </w:pPr>
    </w:lvl>
  </w:abstractNum>
  <w:abstractNum w:abstractNumId="27">
    <w:multiLevelType w:val="hybridMultilevel"/>
    <w:lvl w:ilvl="0">
      <w:start w:val="2"/>
      <w:numFmt w:val="chineseCounting"/>
      <w:isLgl w:val="false"/>
      <w:suff w:val="nothing"/>
      <w:lvlText w:val="（%1）"/>
      <w:lvlJc w:val="left"/>
      <w:pPr>
        <w:pStyle w:val="11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1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6"/>
  </w:num>
  <w:num w:numId="3">
    <w:abstractNumId w:val="20"/>
  </w:num>
  <w:num w:numId="4">
    <w:abstractNumId w:val="24"/>
  </w:num>
  <w:num w:numId="5">
    <w:abstractNumId w:val="15"/>
  </w:num>
  <w:num w:numId="6">
    <w:abstractNumId w:val="7"/>
  </w:num>
  <w:num w:numId="7">
    <w:abstractNumId w:val="5"/>
  </w:num>
  <w:num w:numId="8">
    <w:abstractNumId w:val="19"/>
  </w:num>
  <w:num w:numId="9">
    <w:abstractNumId w:val="16"/>
  </w:num>
  <w:num w:numId="10">
    <w:abstractNumId w:val="2"/>
  </w:num>
  <w:num w:numId="11">
    <w:abstractNumId w:val="17"/>
  </w:num>
  <w:num w:numId="12">
    <w:abstractNumId w:val="4"/>
  </w:num>
  <w:num w:numId="13">
    <w:abstractNumId w:val="25"/>
  </w:num>
  <w:num w:numId="14">
    <w:abstractNumId w:val="10"/>
  </w:num>
  <w:num w:numId="15">
    <w:abstractNumId w:val="27"/>
  </w:num>
  <w:num w:numId="16">
    <w:abstractNumId w:val="21"/>
  </w:num>
  <w:num w:numId="17">
    <w:abstractNumId w:val="3"/>
  </w:num>
  <w:num w:numId="18">
    <w:abstractNumId w:val="12"/>
  </w:num>
  <w:num w:numId="19">
    <w:abstractNumId w:val="0"/>
  </w:num>
  <w:num w:numId="20">
    <w:abstractNumId w:val="9"/>
  </w:num>
  <w:num w:numId="21">
    <w:abstractNumId w:val="28"/>
  </w:num>
  <w:num w:numId="22">
    <w:abstractNumId w:val="11"/>
  </w:num>
  <w:num w:numId="23">
    <w:abstractNumId w:val="23"/>
  </w:num>
  <w:num w:numId="24">
    <w:abstractNumId w:val="14"/>
  </w:num>
  <w:num w:numId="25">
    <w:abstractNumId w:val="8"/>
  </w:num>
  <w:num w:numId="26">
    <w:abstractNumId w:val="22"/>
  </w:num>
  <w:num w:numId="27">
    <w:abstractNumId w:val="18"/>
  </w:num>
  <w:num w:numId="28">
    <w:abstractNumId w:val="1"/>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name w:val="Heading 1"/>
    <w:basedOn w:val="1120"/>
    <w:next w:val="1120"/>
    <w:link w:val="944"/>
    <w:uiPriority w:val="9"/>
    <w:qFormat/>
    <w:pPr>
      <w:keepLines/>
      <w:keepNext/>
      <w:spacing w:before="480" w:after="200"/>
      <w:outlineLvl w:val="0"/>
    </w:pPr>
    <w:rPr>
      <w:rFonts w:ascii="Arial" w:hAnsi="Arial" w:eastAsia="Arial" w:cs="Arial"/>
      <w:sz w:val="40"/>
      <w:szCs w:val="40"/>
    </w:rPr>
  </w:style>
  <w:style w:type="character" w:styleId="944">
    <w:name w:val="Heading 1 Char"/>
    <w:link w:val="943"/>
    <w:uiPriority w:val="9"/>
    <w:rPr>
      <w:rFonts w:ascii="Arial" w:hAnsi="Arial" w:eastAsia="Arial" w:cs="Arial"/>
      <w:sz w:val="40"/>
      <w:szCs w:val="40"/>
    </w:rPr>
  </w:style>
  <w:style w:type="paragraph" w:styleId="945">
    <w:name w:val="Heading 2"/>
    <w:basedOn w:val="1120"/>
    <w:next w:val="1120"/>
    <w:link w:val="946"/>
    <w:uiPriority w:val="9"/>
    <w:unhideWhenUsed/>
    <w:qFormat/>
    <w:pPr>
      <w:keepLines/>
      <w:keepNext/>
      <w:spacing w:before="360" w:after="200"/>
      <w:outlineLvl w:val="1"/>
    </w:pPr>
    <w:rPr>
      <w:rFonts w:ascii="Arial" w:hAnsi="Arial" w:eastAsia="Arial" w:cs="Arial"/>
      <w:sz w:val="34"/>
    </w:rPr>
  </w:style>
  <w:style w:type="character" w:styleId="946">
    <w:name w:val="Heading 2 Char"/>
    <w:link w:val="945"/>
    <w:uiPriority w:val="9"/>
    <w:rPr>
      <w:rFonts w:ascii="Arial" w:hAnsi="Arial" w:eastAsia="Arial" w:cs="Arial"/>
      <w:sz w:val="34"/>
    </w:rPr>
  </w:style>
  <w:style w:type="paragraph" w:styleId="947">
    <w:name w:val="Heading 3"/>
    <w:basedOn w:val="1120"/>
    <w:next w:val="1120"/>
    <w:link w:val="948"/>
    <w:uiPriority w:val="9"/>
    <w:unhideWhenUsed/>
    <w:qFormat/>
    <w:pPr>
      <w:keepLines/>
      <w:keepNext/>
      <w:spacing w:before="320" w:after="200"/>
      <w:outlineLvl w:val="2"/>
    </w:pPr>
    <w:rPr>
      <w:rFonts w:ascii="Arial" w:hAnsi="Arial" w:eastAsia="Arial" w:cs="Arial"/>
      <w:sz w:val="30"/>
      <w:szCs w:val="30"/>
    </w:rPr>
  </w:style>
  <w:style w:type="character" w:styleId="948">
    <w:name w:val="Heading 3 Char"/>
    <w:link w:val="947"/>
    <w:uiPriority w:val="9"/>
    <w:rPr>
      <w:rFonts w:ascii="Arial" w:hAnsi="Arial" w:eastAsia="Arial" w:cs="Arial"/>
      <w:sz w:val="30"/>
      <w:szCs w:val="30"/>
    </w:rPr>
  </w:style>
  <w:style w:type="paragraph" w:styleId="949">
    <w:name w:val="Heading 4"/>
    <w:basedOn w:val="1120"/>
    <w:next w:val="1120"/>
    <w:link w:val="950"/>
    <w:uiPriority w:val="9"/>
    <w:unhideWhenUsed/>
    <w:qFormat/>
    <w:pPr>
      <w:keepLines/>
      <w:keepNext/>
      <w:spacing w:before="320" w:after="200"/>
      <w:outlineLvl w:val="3"/>
    </w:pPr>
    <w:rPr>
      <w:rFonts w:ascii="Arial" w:hAnsi="Arial" w:eastAsia="Arial" w:cs="Arial"/>
      <w:b/>
      <w:bCs/>
      <w:sz w:val="26"/>
      <w:szCs w:val="26"/>
    </w:rPr>
  </w:style>
  <w:style w:type="character" w:styleId="950">
    <w:name w:val="Heading 4 Char"/>
    <w:link w:val="949"/>
    <w:uiPriority w:val="9"/>
    <w:rPr>
      <w:rFonts w:ascii="Arial" w:hAnsi="Arial" w:eastAsia="Arial" w:cs="Arial"/>
      <w:b/>
      <w:bCs/>
      <w:sz w:val="26"/>
      <w:szCs w:val="26"/>
    </w:rPr>
  </w:style>
  <w:style w:type="paragraph" w:styleId="951">
    <w:name w:val="Heading 5"/>
    <w:basedOn w:val="1120"/>
    <w:next w:val="1120"/>
    <w:link w:val="952"/>
    <w:uiPriority w:val="9"/>
    <w:unhideWhenUsed/>
    <w:qFormat/>
    <w:pPr>
      <w:keepLines/>
      <w:keepNext/>
      <w:spacing w:before="320" w:after="200"/>
      <w:outlineLvl w:val="4"/>
    </w:pPr>
    <w:rPr>
      <w:rFonts w:ascii="Arial" w:hAnsi="Arial" w:eastAsia="Arial" w:cs="Arial"/>
      <w:b/>
      <w:bCs/>
      <w:sz w:val="24"/>
      <w:szCs w:val="24"/>
    </w:rPr>
  </w:style>
  <w:style w:type="character" w:styleId="952">
    <w:name w:val="Heading 5 Char"/>
    <w:link w:val="951"/>
    <w:uiPriority w:val="9"/>
    <w:rPr>
      <w:rFonts w:ascii="Arial" w:hAnsi="Arial" w:eastAsia="Arial" w:cs="Arial"/>
      <w:b/>
      <w:bCs/>
      <w:sz w:val="24"/>
      <w:szCs w:val="24"/>
    </w:rPr>
  </w:style>
  <w:style w:type="paragraph" w:styleId="953">
    <w:name w:val="Heading 6"/>
    <w:basedOn w:val="1120"/>
    <w:next w:val="1120"/>
    <w:link w:val="954"/>
    <w:uiPriority w:val="9"/>
    <w:unhideWhenUsed/>
    <w:qFormat/>
    <w:pPr>
      <w:keepLines/>
      <w:keepNext/>
      <w:spacing w:before="320" w:after="200"/>
      <w:outlineLvl w:val="5"/>
    </w:pPr>
    <w:rPr>
      <w:rFonts w:ascii="Arial" w:hAnsi="Arial" w:eastAsia="Arial" w:cs="Arial"/>
      <w:b/>
      <w:bCs/>
      <w:sz w:val="22"/>
      <w:szCs w:val="22"/>
    </w:rPr>
  </w:style>
  <w:style w:type="character" w:styleId="954">
    <w:name w:val="Heading 6 Char"/>
    <w:link w:val="953"/>
    <w:uiPriority w:val="9"/>
    <w:rPr>
      <w:rFonts w:ascii="Arial" w:hAnsi="Arial" w:eastAsia="Arial" w:cs="Arial"/>
      <w:b/>
      <w:bCs/>
      <w:sz w:val="22"/>
      <w:szCs w:val="22"/>
    </w:rPr>
  </w:style>
  <w:style w:type="paragraph" w:styleId="955">
    <w:name w:val="Heading 7"/>
    <w:basedOn w:val="1120"/>
    <w:next w:val="1120"/>
    <w:link w:val="956"/>
    <w:uiPriority w:val="9"/>
    <w:unhideWhenUsed/>
    <w:qFormat/>
    <w:pPr>
      <w:keepLines/>
      <w:keepNext/>
      <w:spacing w:before="320" w:after="200"/>
      <w:outlineLvl w:val="6"/>
    </w:pPr>
    <w:rPr>
      <w:rFonts w:ascii="Arial" w:hAnsi="Arial" w:eastAsia="Arial" w:cs="Arial"/>
      <w:b/>
      <w:bCs/>
      <w:i/>
      <w:iCs/>
      <w:sz w:val="22"/>
      <w:szCs w:val="22"/>
    </w:rPr>
  </w:style>
  <w:style w:type="character" w:styleId="956">
    <w:name w:val="Heading 7 Char"/>
    <w:link w:val="955"/>
    <w:uiPriority w:val="9"/>
    <w:rPr>
      <w:rFonts w:ascii="Arial" w:hAnsi="Arial" w:eastAsia="Arial" w:cs="Arial"/>
      <w:b/>
      <w:bCs/>
      <w:i/>
      <w:iCs/>
      <w:sz w:val="22"/>
      <w:szCs w:val="22"/>
    </w:rPr>
  </w:style>
  <w:style w:type="paragraph" w:styleId="957">
    <w:name w:val="Heading 8"/>
    <w:basedOn w:val="1120"/>
    <w:next w:val="1120"/>
    <w:link w:val="958"/>
    <w:uiPriority w:val="9"/>
    <w:unhideWhenUsed/>
    <w:qFormat/>
    <w:pPr>
      <w:keepLines/>
      <w:keepNext/>
      <w:spacing w:before="320" w:after="200"/>
      <w:outlineLvl w:val="7"/>
    </w:pPr>
    <w:rPr>
      <w:rFonts w:ascii="Arial" w:hAnsi="Arial" w:eastAsia="Arial" w:cs="Arial"/>
      <w:i/>
      <w:iCs/>
      <w:sz w:val="22"/>
      <w:szCs w:val="22"/>
    </w:rPr>
  </w:style>
  <w:style w:type="character" w:styleId="958">
    <w:name w:val="Heading 8 Char"/>
    <w:link w:val="957"/>
    <w:uiPriority w:val="9"/>
    <w:rPr>
      <w:rFonts w:ascii="Arial" w:hAnsi="Arial" w:eastAsia="Arial" w:cs="Arial"/>
      <w:i/>
      <w:iCs/>
      <w:sz w:val="22"/>
      <w:szCs w:val="22"/>
    </w:rPr>
  </w:style>
  <w:style w:type="paragraph" w:styleId="959">
    <w:name w:val="Heading 9"/>
    <w:basedOn w:val="1120"/>
    <w:next w:val="1120"/>
    <w:link w:val="960"/>
    <w:uiPriority w:val="9"/>
    <w:unhideWhenUsed/>
    <w:qFormat/>
    <w:pPr>
      <w:keepLines/>
      <w:keepNext/>
      <w:spacing w:before="320" w:after="200"/>
      <w:outlineLvl w:val="8"/>
    </w:pPr>
    <w:rPr>
      <w:rFonts w:ascii="Arial" w:hAnsi="Arial" w:eastAsia="Arial" w:cs="Arial"/>
      <w:i/>
      <w:iCs/>
      <w:sz w:val="21"/>
      <w:szCs w:val="21"/>
    </w:rPr>
  </w:style>
  <w:style w:type="character" w:styleId="960">
    <w:name w:val="Heading 9 Char"/>
    <w:link w:val="959"/>
    <w:uiPriority w:val="9"/>
    <w:rPr>
      <w:rFonts w:ascii="Arial" w:hAnsi="Arial" w:eastAsia="Arial" w:cs="Arial"/>
      <w:i/>
      <w:iCs/>
      <w:sz w:val="21"/>
      <w:szCs w:val="21"/>
    </w:rPr>
  </w:style>
  <w:style w:type="paragraph" w:styleId="961">
    <w:name w:val="No Spacing"/>
    <w:uiPriority w:val="1"/>
    <w:qFormat/>
    <w:pPr>
      <w:spacing w:before="0" w:after="0" w:line="240" w:lineRule="auto"/>
    </w:pPr>
  </w:style>
  <w:style w:type="paragraph" w:styleId="962">
    <w:name w:val="Title"/>
    <w:basedOn w:val="1120"/>
    <w:next w:val="1120"/>
    <w:link w:val="963"/>
    <w:uiPriority w:val="10"/>
    <w:qFormat/>
    <w:pPr>
      <w:contextualSpacing/>
      <w:spacing w:before="300" w:after="200"/>
    </w:pPr>
    <w:rPr>
      <w:sz w:val="48"/>
      <w:szCs w:val="48"/>
    </w:rPr>
  </w:style>
  <w:style w:type="character" w:styleId="963">
    <w:name w:val="Title Char"/>
    <w:link w:val="962"/>
    <w:uiPriority w:val="10"/>
    <w:rPr>
      <w:sz w:val="48"/>
      <w:szCs w:val="48"/>
    </w:rPr>
  </w:style>
  <w:style w:type="paragraph" w:styleId="964">
    <w:name w:val="Subtitle"/>
    <w:basedOn w:val="1120"/>
    <w:next w:val="1120"/>
    <w:link w:val="965"/>
    <w:uiPriority w:val="11"/>
    <w:qFormat/>
    <w:pPr>
      <w:spacing w:before="200" w:after="200"/>
    </w:pPr>
    <w:rPr>
      <w:sz w:val="24"/>
      <w:szCs w:val="24"/>
    </w:rPr>
  </w:style>
  <w:style w:type="character" w:styleId="965">
    <w:name w:val="Subtitle Char"/>
    <w:link w:val="964"/>
    <w:uiPriority w:val="11"/>
    <w:rPr>
      <w:sz w:val="24"/>
      <w:szCs w:val="24"/>
    </w:rPr>
  </w:style>
  <w:style w:type="paragraph" w:styleId="966">
    <w:name w:val="Quote"/>
    <w:basedOn w:val="1120"/>
    <w:next w:val="1120"/>
    <w:link w:val="967"/>
    <w:uiPriority w:val="29"/>
    <w:qFormat/>
    <w:pPr>
      <w:ind w:left="720" w:right="720"/>
    </w:pPr>
    <w:rPr>
      <w:i/>
    </w:rPr>
  </w:style>
  <w:style w:type="character" w:styleId="967">
    <w:name w:val="Quote Char"/>
    <w:link w:val="966"/>
    <w:uiPriority w:val="29"/>
    <w:rPr>
      <w:i/>
    </w:rPr>
  </w:style>
  <w:style w:type="paragraph" w:styleId="968">
    <w:name w:val="Intense Quote"/>
    <w:basedOn w:val="1120"/>
    <w:next w:val="1120"/>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paragraph" w:styleId="970">
    <w:name w:val="Header"/>
    <w:basedOn w:val="1120"/>
    <w:link w:val="971"/>
    <w:uiPriority w:val="99"/>
    <w:unhideWhenUsed/>
    <w:pPr>
      <w:spacing w:after="0" w:line="240" w:lineRule="auto"/>
      <w:tabs>
        <w:tab w:val="center" w:pos="7143" w:leader="none"/>
        <w:tab w:val="right" w:pos="14287" w:leader="none"/>
      </w:tabs>
    </w:pPr>
  </w:style>
  <w:style w:type="character" w:styleId="971">
    <w:name w:val="Header Char"/>
    <w:link w:val="970"/>
    <w:uiPriority w:val="99"/>
  </w:style>
  <w:style w:type="paragraph" w:styleId="972">
    <w:name w:val="Footer"/>
    <w:basedOn w:val="1120"/>
    <w:link w:val="975"/>
    <w:uiPriority w:val="99"/>
    <w:unhideWhenUsed/>
    <w:pPr>
      <w:spacing w:after="0" w:line="240" w:lineRule="auto"/>
      <w:tabs>
        <w:tab w:val="center" w:pos="7143" w:leader="none"/>
        <w:tab w:val="right" w:pos="14287" w:leader="none"/>
      </w:tabs>
    </w:pPr>
  </w:style>
  <w:style w:type="character" w:styleId="973">
    <w:name w:val="Footer Char"/>
    <w:link w:val="972"/>
    <w:uiPriority w:val="99"/>
  </w:style>
  <w:style w:type="paragraph" w:styleId="974">
    <w:name w:val="Caption"/>
    <w:basedOn w:val="1120"/>
    <w:next w:val="1120"/>
    <w:uiPriority w:val="35"/>
    <w:semiHidden/>
    <w:unhideWhenUsed/>
    <w:qFormat/>
    <w:pPr>
      <w:spacing w:line="276" w:lineRule="auto"/>
    </w:pPr>
    <w:rPr>
      <w:b/>
      <w:bCs/>
      <w:color w:val="4f81bd" w:themeColor="accent1"/>
      <w:sz w:val="18"/>
      <w:szCs w:val="18"/>
    </w:rPr>
  </w:style>
  <w:style w:type="character" w:styleId="975">
    <w:name w:val="Caption Char"/>
    <w:basedOn w:val="974"/>
    <w:link w:val="972"/>
    <w:uiPriority w:val="99"/>
  </w:style>
  <w:style w:type="table" w:styleId="9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2">
    <w:name w:val="Hyperlink"/>
    <w:uiPriority w:val="99"/>
    <w:unhideWhenUsed/>
    <w:rPr>
      <w:color w:val="0000ff" w:themeColor="hyperlink"/>
      <w:u w:val="single"/>
    </w:rPr>
  </w:style>
  <w:style w:type="paragraph" w:styleId="1103">
    <w:name w:val="footnote text"/>
    <w:basedOn w:val="1120"/>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uiPriority w:val="99"/>
    <w:unhideWhenUsed/>
    <w:rPr>
      <w:vertAlign w:val="superscript"/>
    </w:rPr>
  </w:style>
  <w:style w:type="paragraph" w:styleId="1106">
    <w:name w:val="endnote text"/>
    <w:basedOn w:val="1120"/>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uiPriority w:val="99"/>
    <w:semiHidden/>
    <w:unhideWhenUsed/>
    <w:rPr>
      <w:vertAlign w:val="superscript"/>
    </w:rPr>
  </w:style>
  <w:style w:type="paragraph" w:styleId="1109">
    <w:name w:val="toc 1"/>
    <w:basedOn w:val="1120"/>
    <w:next w:val="1120"/>
    <w:uiPriority w:val="39"/>
    <w:unhideWhenUsed/>
    <w:pPr>
      <w:ind w:left="0" w:right="0" w:firstLine="0"/>
      <w:spacing w:after="57"/>
    </w:pPr>
  </w:style>
  <w:style w:type="paragraph" w:styleId="1110">
    <w:name w:val="toc 2"/>
    <w:basedOn w:val="1120"/>
    <w:next w:val="1120"/>
    <w:uiPriority w:val="39"/>
    <w:unhideWhenUsed/>
    <w:pPr>
      <w:ind w:left="283" w:right="0" w:firstLine="0"/>
      <w:spacing w:after="57"/>
    </w:pPr>
  </w:style>
  <w:style w:type="paragraph" w:styleId="1111">
    <w:name w:val="toc 3"/>
    <w:basedOn w:val="1120"/>
    <w:next w:val="1120"/>
    <w:uiPriority w:val="39"/>
    <w:unhideWhenUsed/>
    <w:pPr>
      <w:ind w:left="567" w:right="0" w:firstLine="0"/>
      <w:spacing w:after="57"/>
    </w:pPr>
  </w:style>
  <w:style w:type="paragraph" w:styleId="1112">
    <w:name w:val="toc 4"/>
    <w:basedOn w:val="1120"/>
    <w:next w:val="1120"/>
    <w:uiPriority w:val="39"/>
    <w:unhideWhenUsed/>
    <w:pPr>
      <w:ind w:left="850" w:right="0" w:firstLine="0"/>
      <w:spacing w:after="57"/>
    </w:pPr>
  </w:style>
  <w:style w:type="paragraph" w:styleId="1113">
    <w:name w:val="toc 5"/>
    <w:basedOn w:val="1120"/>
    <w:next w:val="1120"/>
    <w:uiPriority w:val="39"/>
    <w:unhideWhenUsed/>
    <w:pPr>
      <w:ind w:left="1134" w:right="0" w:firstLine="0"/>
      <w:spacing w:after="57"/>
    </w:pPr>
  </w:style>
  <w:style w:type="paragraph" w:styleId="1114">
    <w:name w:val="toc 6"/>
    <w:basedOn w:val="1120"/>
    <w:next w:val="1120"/>
    <w:uiPriority w:val="39"/>
    <w:unhideWhenUsed/>
    <w:pPr>
      <w:ind w:left="1417" w:right="0" w:firstLine="0"/>
      <w:spacing w:after="57"/>
    </w:pPr>
  </w:style>
  <w:style w:type="paragraph" w:styleId="1115">
    <w:name w:val="toc 7"/>
    <w:basedOn w:val="1120"/>
    <w:next w:val="1120"/>
    <w:uiPriority w:val="39"/>
    <w:unhideWhenUsed/>
    <w:pPr>
      <w:ind w:left="1701" w:right="0" w:firstLine="0"/>
      <w:spacing w:after="57"/>
    </w:pPr>
  </w:style>
  <w:style w:type="paragraph" w:styleId="1116">
    <w:name w:val="toc 8"/>
    <w:basedOn w:val="1120"/>
    <w:next w:val="1120"/>
    <w:uiPriority w:val="39"/>
    <w:unhideWhenUsed/>
    <w:pPr>
      <w:ind w:left="1984" w:right="0" w:firstLine="0"/>
      <w:spacing w:after="57"/>
    </w:pPr>
  </w:style>
  <w:style w:type="paragraph" w:styleId="1117">
    <w:name w:val="toc 9"/>
    <w:basedOn w:val="1120"/>
    <w:next w:val="1120"/>
    <w:uiPriority w:val="39"/>
    <w:unhideWhenUsed/>
    <w:pPr>
      <w:ind w:left="2268" w:right="0" w:firstLine="0"/>
      <w:spacing w:after="57"/>
    </w:pPr>
  </w:style>
  <w:style w:type="paragraph" w:styleId="1118">
    <w:name w:val="TOC Heading"/>
    <w:uiPriority w:val="39"/>
    <w:unhideWhenUsed/>
  </w:style>
  <w:style w:type="paragraph" w:styleId="1119">
    <w:name w:val="table of figures"/>
    <w:basedOn w:val="1120"/>
    <w:next w:val="1120"/>
    <w:uiPriority w:val="99"/>
    <w:unhideWhenUsed/>
    <w:pPr>
      <w:spacing w:after="0" w:afterAutospacing="0"/>
    </w:pPr>
  </w:style>
  <w:style w:type="paragraph" w:styleId="1120" w:default="1">
    <w:name w:val="Normal"/>
    <w:next w:val="1132"/>
    <w:link w:val="1120"/>
    <w:qFormat/>
    <w:pPr>
      <w:jc w:val="both"/>
      <w:widowControl w:val="off"/>
    </w:pPr>
    <w:rPr>
      <w:sz w:val="21"/>
      <w:szCs w:val="24"/>
      <w:lang w:val="en-US" w:eastAsia="zh-CN" w:bidi="ar-SA"/>
    </w:rPr>
  </w:style>
  <w:style w:type="paragraph" w:styleId="1121">
    <w:name w:val="标题 1"/>
    <w:basedOn w:val="1120"/>
    <w:next w:val="1120"/>
    <w:link w:val="1120"/>
    <w:qFormat/>
    <w:pPr>
      <w:jc w:val="center"/>
      <w:keepLines/>
      <w:keepNext/>
      <w:spacing w:before="340" w:after="330" w:line="578" w:lineRule="auto"/>
      <w:outlineLvl w:val="0"/>
    </w:pPr>
    <w:rPr>
      <w:rFonts w:ascii="黑体" w:eastAsia="黑体"/>
      <w:b/>
      <w:bCs/>
      <w:sz w:val="44"/>
      <w:szCs w:val="44"/>
    </w:rPr>
  </w:style>
  <w:style w:type="paragraph" w:styleId="1122">
    <w:name w:val="标题 2"/>
    <w:basedOn w:val="1120"/>
    <w:next w:val="1120"/>
    <w:link w:val="113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123">
    <w:name w:val="标题 3"/>
    <w:basedOn w:val="1120"/>
    <w:next w:val="1120"/>
    <w:link w:val="1136"/>
    <w:qFormat/>
    <w:pPr>
      <w:keepLines/>
      <w:keepNext/>
      <w:spacing w:before="260" w:after="260" w:line="416" w:lineRule="auto"/>
      <w:outlineLvl w:val="2"/>
    </w:pPr>
    <w:rPr>
      <w:rFonts w:ascii="黑体" w:eastAsia="黑体"/>
      <w:b/>
      <w:bCs/>
      <w:sz w:val="32"/>
      <w:szCs w:val="32"/>
    </w:rPr>
  </w:style>
  <w:style w:type="paragraph" w:styleId="1124">
    <w:name w:val="标题 4"/>
    <w:basedOn w:val="1120"/>
    <w:next w:val="1120"/>
    <w:link w:val="113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25">
    <w:name w:val="标题 5"/>
    <w:basedOn w:val="1120"/>
    <w:next w:val="1120"/>
    <w:link w:val="112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126">
    <w:name w:val="标题 6"/>
    <w:basedOn w:val="1120"/>
    <w:next w:val="1120"/>
    <w:link w:val="1138"/>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27">
    <w:name w:val="标题 7"/>
    <w:basedOn w:val="1120"/>
    <w:next w:val="1120"/>
    <w:link w:val="1139"/>
    <w:qFormat/>
    <w:pPr>
      <w:ind w:left="1296" w:hanging="1296"/>
      <w:keepLines/>
      <w:keepNext/>
      <w:spacing w:before="240" w:after="64" w:line="320" w:lineRule="atLeast"/>
      <w:tabs>
        <w:tab w:val="left" w:pos="1296" w:leader="none"/>
      </w:tabs>
      <w:outlineLvl w:val="6"/>
    </w:pPr>
    <w:rPr>
      <w:b/>
      <w:sz w:val="24"/>
    </w:rPr>
  </w:style>
  <w:style w:type="paragraph" w:styleId="1128">
    <w:name w:val="标题 8"/>
    <w:basedOn w:val="1120"/>
    <w:next w:val="1120"/>
    <w:link w:val="114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29">
    <w:name w:val="标题 9"/>
    <w:basedOn w:val="1120"/>
    <w:next w:val="1120"/>
    <w:link w:val="1141"/>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30">
    <w:name w:val="默认段落字体"/>
    <w:next w:val="1130"/>
    <w:link w:val="1120"/>
    <w:uiPriority w:val="1"/>
    <w:unhideWhenUsed/>
  </w:style>
  <w:style w:type="table" w:styleId="1131">
    <w:name w:val="普通表格"/>
    <w:next w:val="1131"/>
    <w:link w:val="112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32">
    <w:name w:val="正文首行缩进 2"/>
    <w:basedOn w:val="1133"/>
    <w:next w:val="1120"/>
    <w:link w:val="1120"/>
    <w:qFormat/>
    <w:pPr>
      <w:ind w:left="420" w:firstLine="420"/>
      <w:spacing w:after="120" w:line="360" w:lineRule="auto"/>
    </w:pPr>
    <w:rPr>
      <w:color w:val="000000"/>
      <w:sz w:val="20"/>
    </w:rPr>
  </w:style>
  <w:style w:type="paragraph" w:styleId="1133">
    <w:name w:val="正文文本缩进"/>
    <w:basedOn w:val="1120"/>
    <w:next w:val="1134"/>
    <w:link w:val="1120"/>
    <w:pPr>
      <w:ind w:left="156"/>
      <w:spacing w:line="300" w:lineRule="auto"/>
      <w:widowControl/>
    </w:pPr>
    <w:rPr>
      <w:rFonts w:ascii="仿宋_GB2312" w:eastAsia="仿宋_GB2312"/>
      <w:sz w:val="28"/>
      <w:szCs w:val="20"/>
    </w:rPr>
  </w:style>
  <w:style w:type="paragraph" w:styleId="1134">
    <w:name w:val="寄信人地址"/>
    <w:basedOn w:val="1120"/>
    <w:next w:val="1134"/>
    <w:link w:val="1120"/>
    <w:uiPriority w:val="99"/>
    <w:unhideWhenUsed/>
    <w:qFormat/>
    <w:rPr>
      <w:rFonts w:ascii="Arial" w:hAnsi="Arial"/>
    </w:rPr>
  </w:style>
  <w:style w:type="character" w:styleId="1135">
    <w:name w:val="标题 2 字符"/>
    <w:next w:val="1135"/>
    <w:link w:val="1122"/>
    <w:rPr>
      <w:rFonts w:ascii="Arial" w:hAnsi="Arial" w:eastAsia="黑体"/>
      <w:b/>
      <w:bCs/>
      <w:sz w:val="32"/>
      <w:szCs w:val="32"/>
    </w:rPr>
  </w:style>
  <w:style w:type="character" w:styleId="1136">
    <w:name w:val="标题 3 字符"/>
    <w:next w:val="1136"/>
    <w:link w:val="1123"/>
    <w:rPr>
      <w:rFonts w:ascii="黑体" w:eastAsia="黑体"/>
      <w:b/>
      <w:bCs/>
      <w:sz w:val="32"/>
      <w:szCs w:val="32"/>
    </w:rPr>
  </w:style>
  <w:style w:type="character" w:styleId="1137">
    <w:name w:val="标题 4 字符"/>
    <w:next w:val="1137"/>
    <w:link w:val="1124"/>
    <w:rPr>
      <w:rFonts w:ascii="Arial" w:hAnsi="Arial" w:eastAsia="黑体"/>
      <w:b/>
      <w:bCs/>
      <w:sz w:val="28"/>
      <w:szCs w:val="28"/>
    </w:rPr>
  </w:style>
  <w:style w:type="character" w:styleId="1138">
    <w:name w:val="标题 6 字符"/>
    <w:next w:val="1138"/>
    <w:link w:val="1126"/>
    <w:rPr>
      <w:rFonts w:ascii="Arial" w:hAnsi="Arial" w:eastAsia="黑体"/>
      <w:b/>
      <w:sz w:val="24"/>
      <w:szCs w:val="24"/>
    </w:rPr>
  </w:style>
  <w:style w:type="character" w:styleId="1139">
    <w:name w:val="标题 7 字符"/>
    <w:next w:val="1139"/>
    <w:link w:val="1127"/>
    <w:rPr>
      <w:b/>
      <w:sz w:val="24"/>
      <w:szCs w:val="24"/>
    </w:rPr>
  </w:style>
  <w:style w:type="character" w:styleId="1140">
    <w:name w:val="标题 8 字符"/>
    <w:next w:val="1140"/>
    <w:link w:val="1128"/>
    <w:rPr>
      <w:rFonts w:ascii="Arial" w:hAnsi="Arial" w:eastAsia="黑体"/>
      <w:sz w:val="24"/>
      <w:szCs w:val="24"/>
    </w:rPr>
  </w:style>
  <w:style w:type="character" w:styleId="1141">
    <w:name w:val="标题 9 字符"/>
    <w:next w:val="1141"/>
    <w:link w:val="1129"/>
    <w:rPr>
      <w:rFonts w:ascii="Arial" w:hAnsi="Arial" w:eastAsia="黑体"/>
      <w:sz w:val="21"/>
      <w:szCs w:val="24"/>
    </w:rPr>
  </w:style>
  <w:style w:type="paragraph" w:styleId="1142">
    <w:name w:val="目录 7"/>
    <w:basedOn w:val="1120"/>
    <w:next w:val="1120"/>
    <w:link w:val="1120"/>
    <w:pPr>
      <w:ind w:left="1260" w:firstLine="420"/>
      <w:jc w:val="left"/>
      <w:spacing w:line="288" w:lineRule="auto"/>
    </w:pPr>
    <w:rPr>
      <w:sz w:val="18"/>
      <w:szCs w:val="18"/>
    </w:rPr>
  </w:style>
  <w:style w:type="paragraph" w:styleId="1143">
    <w:name w:val="索引 8"/>
    <w:basedOn w:val="1120"/>
    <w:next w:val="1120"/>
    <w:link w:val="1120"/>
    <w:pPr>
      <w:ind w:left="1400"/>
    </w:pPr>
    <w:rPr>
      <w:szCs w:val="20"/>
    </w:rPr>
  </w:style>
  <w:style w:type="paragraph" w:styleId="1144">
    <w:name w:val="正文缩进"/>
    <w:basedOn w:val="1120"/>
    <w:next w:val="1144"/>
    <w:link w:val="1120"/>
    <w:pPr>
      <w:ind w:firstLine="420"/>
      <w:jc w:val="left"/>
      <w:widowControl/>
    </w:pPr>
    <w:rPr>
      <w:sz w:val="20"/>
      <w:szCs w:val="20"/>
    </w:rPr>
  </w:style>
  <w:style w:type="paragraph" w:styleId="1145">
    <w:name w:val="题注"/>
    <w:basedOn w:val="1120"/>
    <w:next w:val="1120"/>
    <w:link w:val="1120"/>
    <w:qFormat/>
    <w:rPr>
      <w:rFonts w:ascii="Arial" w:hAnsi="Arial" w:eastAsia="黑体" w:cs="Arial"/>
      <w:sz w:val="20"/>
      <w:szCs w:val="20"/>
    </w:rPr>
  </w:style>
  <w:style w:type="paragraph" w:styleId="1146">
    <w:name w:val="索引 5"/>
    <w:basedOn w:val="1120"/>
    <w:next w:val="1120"/>
    <w:link w:val="1120"/>
    <w:pPr>
      <w:ind w:left="800"/>
    </w:pPr>
    <w:rPr>
      <w:szCs w:val="20"/>
    </w:rPr>
  </w:style>
  <w:style w:type="paragraph" w:styleId="1147">
    <w:name w:val="文档结构图"/>
    <w:basedOn w:val="1120"/>
    <w:next w:val="1147"/>
    <w:link w:val="1120"/>
    <w:pPr>
      <w:shd w:val="clear" w:color="auto" w:fill="000080"/>
    </w:pPr>
  </w:style>
  <w:style w:type="paragraph" w:styleId="1148">
    <w:name w:val="批注文字"/>
    <w:basedOn w:val="1120"/>
    <w:next w:val="1148"/>
    <w:link w:val="1149"/>
    <w:pPr>
      <w:jc w:val="left"/>
    </w:pPr>
  </w:style>
  <w:style w:type="character" w:styleId="1149">
    <w:name w:val="批注文字 字符"/>
    <w:next w:val="1149"/>
    <w:link w:val="1148"/>
    <w:rPr>
      <w:sz w:val="21"/>
      <w:szCs w:val="24"/>
    </w:rPr>
  </w:style>
  <w:style w:type="paragraph" w:styleId="1150">
    <w:name w:val="索引 6"/>
    <w:basedOn w:val="1120"/>
    <w:next w:val="1120"/>
    <w:link w:val="1120"/>
    <w:pPr>
      <w:ind w:left="1000"/>
    </w:pPr>
    <w:rPr>
      <w:szCs w:val="20"/>
    </w:rPr>
  </w:style>
  <w:style w:type="paragraph" w:styleId="1151">
    <w:name w:val="称呼"/>
    <w:basedOn w:val="1120"/>
    <w:next w:val="1120"/>
    <w:link w:val="1152"/>
    <w:pPr>
      <w:ind w:firstLine="420"/>
      <w:spacing w:after="20" w:line="288" w:lineRule="auto"/>
    </w:pPr>
    <w:rPr>
      <w:sz w:val="28"/>
    </w:rPr>
  </w:style>
  <w:style w:type="character" w:styleId="1152">
    <w:name w:val="称呼 字符"/>
    <w:next w:val="1152"/>
    <w:link w:val="1151"/>
    <w:rPr>
      <w:sz w:val="28"/>
      <w:szCs w:val="24"/>
    </w:rPr>
  </w:style>
  <w:style w:type="paragraph" w:styleId="1153">
    <w:name w:val="正文文本 3"/>
    <w:basedOn w:val="1120"/>
    <w:next w:val="1153"/>
    <w:link w:val="1154"/>
    <w:pPr>
      <w:jc w:val="center"/>
      <w:spacing w:after="20" w:line="288" w:lineRule="auto"/>
    </w:pPr>
    <w:rPr>
      <w:b/>
      <w:bCs/>
      <w:sz w:val="24"/>
    </w:rPr>
  </w:style>
  <w:style w:type="character" w:styleId="1154">
    <w:name w:val="正文文本 3 字符"/>
    <w:next w:val="1154"/>
    <w:link w:val="1153"/>
    <w:rPr>
      <w:b/>
      <w:bCs/>
      <w:sz w:val="24"/>
      <w:szCs w:val="24"/>
    </w:rPr>
  </w:style>
  <w:style w:type="paragraph" w:styleId="1155">
    <w:name w:val="结束语"/>
    <w:basedOn w:val="1120"/>
    <w:next w:val="1155"/>
    <w:link w:val="1156"/>
    <w:pPr>
      <w:ind w:left="100" w:firstLine="420"/>
      <w:spacing w:after="20" w:line="288" w:lineRule="auto"/>
    </w:pPr>
    <w:rPr>
      <w:sz w:val="28"/>
    </w:rPr>
  </w:style>
  <w:style w:type="character" w:styleId="1156">
    <w:name w:val="结束语 字符"/>
    <w:next w:val="1156"/>
    <w:link w:val="1155"/>
    <w:rPr>
      <w:sz w:val="28"/>
      <w:szCs w:val="24"/>
    </w:rPr>
  </w:style>
  <w:style w:type="paragraph" w:styleId="1157">
    <w:name w:val="正文文本"/>
    <w:basedOn w:val="1120"/>
    <w:next w:val="1157"/>
    <w:link w:val="1120"/>
    <w:rPr>
      <w:rFonts w:ascii="仿宋_GB2312" w:eastAsia="仿宋_GB2312"/>
      <w:sz w:val="28"/>
      <w:szCs w:val="20"/>
    </w:rPr>
  </w:style>
  <w:style w:type="paragraph" w:styleId="1158">
    <w:name w:val="文本块"/>
    <w:basedOn w:val="1120"/>
    <w:next w:val="1158"/>
    <w:link w:val="1120"/>
    <w:pPr>
      <w:ind w:left="420" w:right="33"/>
      <w:jc w:val="left"/>
    </w:pPr>
    <w:rPr>
      <w:sz w:val="24"/>
      <w:szCs w:val="20"/>
    </w:rPr>
  </w:style>
  <w:style w:type="paragraph" w:styleId="1159">
    <w:name w:val="索引 4"/>
    <w:basedOn w:val="1120"/>
    <w:next w:val="1120"/>
    <w:link w:val="1120"/>
    <w:pPr>
      <w:ind w:left="600"/>
    </w:pPr>
    <w:rPr>
      <w:szCs w:val="20"/>
    </w:rPr>
  </w:style>
  <w:style w:type="paragraph" w:styleId="1160">
    <w:name w:val="目录 5"/>
    <w:basedOn w:val="1120"/>
    <w:next w:val="1120"/>
    <w:link w:val="1120"/>
    <w:pPr>
      <w:ind w:left="840" w:firstLine="420"/>
      <w:jc w:val="left"/>
      <w:spacing w:line="288" w:lineRule="auto"/>
    </w:pPr>
    <w:rPr>
      <w:sz w:val="18"/>
      <w:szCs w:val="18"/>
    </w:rPr>
  </w:style>
  <w:style w:type="paragraph" w:styleId="1161">
    <w:name w:val="目录 3"/>
    <w:basedOn w:val="1120"/>
    <w:next w:val="1120"/>
    <w:link w:val="1120"/>
    <w:uiPriority w:val="39"/>
    <w:pPr>
      <w:ind w:left="420" w:firstLine="420"/>
      <w:jc w:val="left"/>
      <w:spacing w:line="288" w:lineRule="auto"/>
    </w:pPr>
    <w:rPr>
      <w:iCs/>
      <w:sz w:val="20"/>
      <w:szCs w:val="20"/>
    </w:rPr>
  </w:style>
  <w:style w:type="paragraph" w:styleId="1162">
    <w:name w:val="纯文本"/>
    <w:basedOn w:val="1120"/>
    <w:next w:val="1162"/>
    <w:link w:val="1120"/>
    <w:rPr>
      <w:rFonts w:ascii="宋体" w:hAnsi="Courier New"/>
      <w:szCs w:val="21"/>
    </w:rPr>
  </w:style>
  <w:style w:type="paragraph" w:styleId="1163">
    <w:name w:val="列表项目符号 5"/>
    <w:basedOn w:val="1120"/>
    <w:next w:val="1163"/>
    <w:link w:val="1120"/>
    <w:pPr>
      <w:numPr>
        <w:ilvl w:val="0"/>
        <w:numId w:val="2"/>
      </w:numPr>
      <w:spacing w:line="360" w:lineRule="exact"/>
      <w:widowControl/>
      <w:tabs>
        <w:tab w:val="left" w:pos="2040" w:leader="none"/>
      </w:tabs>
    </w:pPr>
    <w:rPr>
      <w:rFonts w:eastAsia="楷体_GB2312"/>
      <w:sz w:val="24"/>
      <w:szCs w:val="20"/>
    </w:rPr>
  </w:style>
  <w:style w:type="paragraph" w:styleId="1164">
    <w:name w:val="目录 8"/>
    <w:basedOn w:val="1120"/>
    <w:next w:val="1120"/>
    <w:link w:val="1120"/>
    <w:pPr>
      <w:ind w:left="1470" w:firstLine="420"/>
      <w:jc w:val="left"/>
      <w:spacing w:line="288" w:lineRule="auto"/>
    </w:pPr>
    <w:rPr>
      <w:sz w:val="18"/>
      <w:szCs w:val="18"/>
    </w:rPr>
  </w:style>
  <w:style w:type="paragraph" w:styleId="1165">
    <w:name w:val="索引 3"/>
    <w:basedOn w:val="1120"/>
    <w:next w:val="1120"/>
    <w:link w:val="1120"/>
    <w:pPr>
      <w:ind w:left="400"/>
    </w:pPr>
    <w:rPr>
      <w:szCs w:val="20"/>
    </w:rPr>
  </w:style>
  <w:style w:type="paragraph" w:styleId="1166">
    <w:name w:val="日期"/>
    <w:basedOn w:val="1120"/>
    <w:next w:val="1120"/>
    <w:link w:val="1167"/>
    <w:pPr>
      <w:ind w:left="100"/>
    </w:pPr>
    <w:rPr>
      <w:rFonts w:ascii="楷体_GB2312" w:eastAsia="楷体_GB2312"/>
      <w:b/>
      <w:sz w:val="28"/>
    </w:rPr>
  </w:style>
  <w:style w:type="character" w:styleId="1167">
    <w:name w:val="日期 字符"/>
    <w:next w:val="1167"/>
    <w:link w:val="1166"/>
    <w:rPr>
      <w:rFonts w:ascii="楷体_GB2312" w:eastAsia="楷体_GB2312"/>
      <w:b/>
      <w:sz w:val="28"/>
      <w:szCs w:val="24"/>
    </w:rPr>
  </w:style>
  <w:style w:type="paragraph" w:styleId="1168">
    <w:name w:val="正文文本缩进 2"/>
    <w:basedOn w:val="1120"/>
    <w:next w:val="1168"/>
    <w:link w:val="1120"/>
    <w:pPr>
      <w:ind w:firstLine="559"/>
      <w:spacing w:line="400" w:lineRule="exact"/>
      <w:tabs>
        <w:tab w:val="left" w:pos="0" w:leader="none"/>
        <w:tab w:val="left" w:pos="1134" w:leader="none"/>
      </w:tabs>
    </w:pPr>
    <w:rPr>
      <w:rFonts w:ascii="楷体_GB2312" w:eastAsia="楷体_GB2312"/>
      <w:sz w:val="24"/>
    </w:rPr>
  </w:style>
  <w:style w:type="paragraph" w:styleId="1169">
    <w:name w:val="批注框文本"/>
    <w:basedOn w:val="1120"/>
    <w:next w:val="1169"/>
    <w:link w:val="1170"/>
    <w:rPr>
      <w:sz w:val="18"/>
      <w:szCs w:val="18"/>
    </w:rPr>
  </w:style>
  <w:style w:type="character" w:styleId="1170">
    <w:name w:val="批注框文本 字符"/>
    <w:next w:val="1170"/>
    <w:link w:val="1169"/>
    <w:rPr>
      <w:sz w:val="18"/>
      <w:szCs w:val="18"/>
    </w:rPr>
  </w:style>
  <w:style w:type="paragraph" w:styleId="1171">
    <w:name w:val="页脚"/>
    <w:basedOn w:val="1120"/>
    <w:next w:val="1171"/>
    <w:link w:val="1172"/>
    <w:uiPriority w:val="99"/>
    <w:pPr>
      <w:jc w:val="left"/>
      <w:tabs>
        <w:tab w:val="center" w:pos="4153" w:leader="none"/>
        <w:tab w:val="right" w:pos="8306" w:leader="none"/>
      </w:tabs>
    </w:pPr>
    <w:rPr>
      <w:sz w:val="18"/>
      <w:szCs w:val="18"/>
    </w:rPr>
  </w:style>
  <w:style w:type="character" w:styleId="1172">
    <w:name w:val="页脚 字符"/>
    <w:next w:val="1172"/>
    <w:link w:val="1171"/>
    <w:uiPriority w:val="99"/>
    <w:rPr>
      <w:sz w:val="18"/>
      <w:szCs w:val="18"/>
    </w:rPr>
  </w:style>
  <w:style w:type="paragraph" w:styleId="1173">
    <w:name w:val="页眉"/>
    <w:basedOn w:val="1120"/>
    <w:next w:val="1173"/>
    <w:link w:val="1174"/>
    <w:uiPriority w:val="99"/>
    <w:pPr>
      <w:jc w:val="center"/>
      <w:tabs>
        <w:tab w:val="center" w:pos="4153" w:leader="none"/>
        <w:tab w:val="right" w:pos="8306" w:leader="none"/>
      </w:tabs>
      <w:pBdr>
        <w:bottom w:val="single" w:color="000000" w:sz="6" w:space="1"/>
      </w:pBdr>
    </w:pPr>
    <w:rPr>
      <w:sz w:val="18"/>
      <w:szCs w:val="18"/>
    </w:rPr>
  </w:style>
  <w:style w:type="character" w:styleId="1174">
    <w:name w:val="页眉 字符"/>
    <w:next w:val="1174"/>
    <w:link w:val="1173"/>
    <w:uiPriority w:val="99"/>
    <w:rPr>
      <w:sz w:val="18"/>
      <w:szCs w:val="18"/>
    </w:rPr>
  </w:style>
  <w:style w:type="paragraph" w:styleId="1175">
    <w:name w:val="目录 1"/>
    <w:basedOn w:val="1120"/>
    <w:next w:val="1120"/>
    <w:link w:val="1120"/>
    <w:uiPriority w:val="39"/>
    <w:pPr>
      <w:spacing w:before="120" w:after="120" w:line="288" w:lineRule="auto"/>
      <w:tabs>
        <w:tab w:val="right" w:pos="8296" w:leader="dot"/>
      </w:tabs>
    </w:pPr>
    <w:rPr>
      <w:rFonts w:ascii="黑体" w:hAnsi="宋体" w:eastAsia="黑体"/>
      <w:caps/>
      <w:sz w:val="30"/>
      <w:szCs w:val="30"/>
    </w:rPr>
  </w:style>
  <w:style w:type="paragraph" w:styleId="1176">
    <w:name w:val="目录 4"/>
    <w:basedOn w:val="1120"/>
    <w:next w:val="1120"/>
    <w:link w:val="1120"/>
    <w:pPr>
      <w:ind w:left="630" w:firstLine="420"/>
      <w:jc w:val="left"/>
      <w:spacing w:line="288" w:lineRule="auto"/>
    </w:pPr>
    <w:rPr>
      <w:sz w:val="18"/>
      <w:szCs w:val="18"/>
    </w:rPr>
  </w:style>
  <w:style w:type="paragraph" w:styleId="1177">
    <w:name w:val="副标题"/>
    <w:basedOn w:val="1120"/>
    <w:next w:val="1120"/>
    <w:link w:val="1120"/>
    <w:qFormat/>
    <w:pPr>
      <w:jc w:val="center"/>
      <w:spacing w:before="240" w:after="60" w:line="312" w:lineRule="auto"/>
      <w:outlineLvl w:val="1"/>
    </w:pPr>
    <w:rPr>
      <w:rFonts w:ascii="幼圆" w:hAnsi="幼圆" w:eastAsia="Times New Roman"/>
      <w:b/>
      <w:bCs/>
      <w:sz w:val="32"/>
      <w:szCs w:val="32"/>
    </w:rPr>
  </w:style>
  <w:style w:type="paragraph" w:styleId="1178">
    <w:name w:val="列表"/>
    <w:basedOn w:val="1120"/>
    <w:next w:val="1178"/>
    <w:link w:val="1120"/>
    <w:pPr>
      <w:numPr>
        <w:ilvl w:val="0"/>
        <w:numId w:val="3"/>
      </w:numPr>
      <w:spacing w:after="20" w:line="288" w:lineRule="auto"/>
      <w:tabs>
        <w:tab w:val="left" w:pos="420" w:leader="none"/>
      </w:tabs>
    </w:pPr>
    <w:rPr>
      <w:szCs w:val="20"/>
      <w:lang w:val="en-GB"/>
    </w:rPr>
  </w:style>
  <w:style w:type="paragraph" w:styleId="1179">
    <w:name w:val="脚注文本"/>
    <w:basedOn w:val="1120"/>
    <w:next w:val="1179"/>
    <w:link w:val="1180"/>
    <w:pPr>
      <w:ind w:firstLine="425"/>
      <w:jc w:val="left"/>
      <w:spacing w:after="60" w:line="360" w:lineRule="exact"/>
    </w:pPr>
    <w:rPr>
      <w:sz w:val="18"/>
      <w:szCs w:val="18"/>
    </w:rPr>
  </w:style>
  <w:style w:type="character" w:styleId="1180">
    <w:name w:val="脚注文本 字符"/>
    <w:next w:val="1180"/>
    <w:link w:val="1179"/>
    <w:rPr>
      <w:sz w:val="18"/>
      <w:szCs w:val="18"/>
    </w:rPr>
  </w:style>
  <w:style w:type="paragraph" w:styleId="1181">
    <w:name w:val="目录 6"/>
    <w:basedOn w:val="1120"/>
    <w:next w:val="1120"/>
    <w:link w:val="1120"/>
    <w:pPr>
      <w:ind w:left="1050" w:firstLine="420"/>
      <w:jc w:val="left"/>
      <w:spacing w:line="288" w:lineRule="auto"/>
    </w:pPr>
    <w:rPr>
      <w:sz w:val="18"/>
      <w:szCs w:val="18"/>
    </w:rPr>
  </w:style>
  <w:style w:type="paragraph" w:styleId="1182">
    <w:name w:val="正文文本缩进 3"/>
    <w:basedOn w:val="1120"/>
    <w:next w:val="1182"/>
    <w:link w:val="1120"/>
    <w:pPr>
      <w:ind w:firstLine="698"/>
      <w:jc w:val="left"/>
      <w:spacing w:line="360" w:lineRule="auto"/>
    </w:pPr>
    <w:rPr>
      <w:rFonts w:ascii="仿宋_GB2312" w:eastAsia="仿宋_GB2312"/>
      <w:sz w:val="32"/>
      <w:szCs w:val="20"/>
    </w:rPr>
  </w:style>
  <w:style w:type="paragraph" w:styleId="1183">
    <w:name w:val="索引 7"/>
    <w:basedOn w:val="1120"/>
    <w:next w:val="1120"/>
    <w:link w:val="1120"/>
    <w:pPr>
      <w:ind w:left="1200"/>
    </w:pPr>
    <w:rPr>
      <w:szCs w:val="20"/>
    </w:rPr>
  </w:style>
  <w:style w:type="paragraph" w:styleId="1184">
    <w:name w:val="索引 9"/>
    <w:basedOn w:val="1120"/>
    <w:next w:val="1120"/>
    <w:link w:val="1120"/>
    <w:pPr>
      <w:ind w:left="1600"/>
    </w:pPr>
    <w:rPr>
      <w:szCs w:val="20"/>
    </w:rPr>
  </w:style>
  <w:style w:type="paragraph" w:styleId="1185">
    <w:name w:val="目录 2"/>
    <w:basedOn w:val="1120"/>
    <w:next w:val="1120"/>
    <w:link w:val="1120"/>
    <w:uiPriority w:val="39"/>
    <w:pPr>
      <w:ind w:left="210" w:firstLine="420"/>
      <w:jc w:val="left"/>
      <w:spacing w:line="288" w:lineRule="auto"/>
    </w:pPr>
    <w:rPr>
      <w:smallCaps/>
      <w:sz w:val="20"/>
      <w:szCs w:val="20"/>
    </w:rPr>
  </w:style>
  <w:style w:type="paragraph" w:styleId="1186">
    <w:name w:val="目录 9"/>
    <w:basedOn w:val="1120"/>
    <w:next w:val="1120"/>
    <w:link w:val="1120"/>
    <w:pPr>
      <w:ind w:left="1680" w:firstLine="420"/>
      <w:jc w:val="left"/>
      <w:spacing w:line="288" w:lineRule="auto"/>
    </w:pPr>
    <w:rPr>
      <w:sz w:val="18"/>
      <w:szCs w:val="18"/>
    </w:rPr>
  </w:style>
  <w:style w:type="paragraph" w:styleId="1187">
    <w:name w:val="正文文本 2"/>
    <w:basedOn w:val="1120"/>
    <w:next w:val="1187"/>
    <w:link w:val="1188"/>
    <w:pPr>
      <w:ind w:firstLine="420"/>
      <w:spacing w:after="20" w:line="720" w:lineRule="auto"/>
    </w:pPr>
    <w:rPr>
      <w:sz w:val="30"/>
    </w:rPr>
  </w:style>
  <w:style w:type="character" w:styleId="1188">
    <w:name w:val="正文文本 2 字符"/>
    <w:next w:val="1188"/>
    <w:link w:val="1187"/>
    <w:rPr>
      <w:sz w:val="30"/>
      <w:szCs w:val="24"/>
    </w:rPr>
  </w:style>
  <w:style w:type="paragraph" w:styleId="1189">
    <w:name w:val="HTML 预设格式"/>
    <w:basedOn w:val="1120"/>
    <w:next w:val="1189"/>
    <w:link w:val="119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90">
    <w:name w:val="HTML 预设格式 字符"/>
    <w:next w:val="1190"/>
    <w:link w:val="1189"/>
    <w:rPr>
      <w:rFonts w:ascii="黑体" w:hAnsi="Courier New" w:eastAsia="黑体"/>
    </w:rPr>
  </w:style>
  <w:style w:type="paragraph" w:styleId="1191">
    <w:name w:val="普通(网站)"/>
    <w:basedOn w:val="1120"/>
    <w:next w:val="1191"/>
    <w:link w:val="1192"/>
    <w:qFormat/>
    <w:pPr>
      <w:ind w:firstLine="420"/>
      <w:jc w:val="left"/>
      <w:spacing w:before="100" w:beforeAutospacing="1" w:after="100" w:afterAutospacing="1" w:line="288" w:lineRule="auto"/>
      <w:widowControl/>
    </w:pPr>
    <w:rPr>
      <w:rFonts w:ascii="宋体" w:hAnsi="宋体"/>
      <w:sz w:val="24"/>
    </w:rPr>
  </w:style>
  <w:style w:type="character" w:styleId="1192">
    <w:name w:val="普通(网站) 字符1"/>
    <w:next w:val="1192"/>
    <w:link w:val="1191"/>
    <w:rPr>
      <w:rFonts w:ascii="宋体" w:hAnsi="宋体"/>
      <w:sz w:val="24"/>
      <w:szCs w:val="24"/>
    </w:rPr>
  </w:style>
  <w:style w:type="paragraph" w:styleId="1193">
    <w:name w:val="索引 1"/>
    <w:basedOn w:val="1120"/>
    <w:next w:val="1120"/>
    <w:link w:val="1120"/>
    <w:rPr>
      <w:szCs w:val="20"/>
    </w:rPr>
  </w:style>
  <w:style w:type="paragraph" w:styleId="1194">
    <w:name w:val="索引 2"/>
    <w:basedOn w:val="1120"/>
    <w:next w:val="1120"/>
    <w:link w:val="1120"/>
    <w:pPr>
      <w:ind w:left="200"/>
    </w:pPr>
    <w:rPr>
      <w:szCs w:val="20"/>
    </w:rPr>
  </w:style>
  <w:style w:type="paragraph" w:styleId="1195">
    <w:name w:val="标题"/>
    <w:basedOn w:val="1120"/>
    <w:next w:val="1195"/>
    <w:link w:val="1196"/>
    <w:qFormat/>
    <w:pPr>
      <w:ind w:firstLine="420"/>
      <w:jc w:val="center"/>
      <w:spacing w:before="240" w:after="60" w:line="288" w:lineRule="auto"/>
      <w:outlineLvl w:val="0"/>
    </w:pPr>
    <w:rPr>
      <w:rFonts w:ascii="Arial" w:hAnsi="Arial"/>
      <w:b/>
      <w:bCs/>
      <w:sz w:val="32"/>
      <w:szCs w:val="32"/>
    </w:rPr>
  </w:style>
  <w:style w:type="character" w:styleId="1196">
    <w:name w:val="标题 字符"/>
    <w:next w:val="1196"/>
    <w:link w:val="1195"/>
    <w:rPr>
      <w:rFonts w:ascii="Arial" w:hAnsi="Arial" w:cs="Arial"/>
      <w:b/>
      <w:bCs/>
      <w:sz w:val="32"/>
      <w:szCs w:val="32"/>
    </w:rPr>
  </w:style>
  <w:style w:type="paragraph" w:styleId="1197">
    <w:name w:val="批注主题"/>
    <w:basedOn w:val="1148"/>
    <w:next w:val="1148"/>
    <w:link w:val="1198"/>
    <w:rPr>
      <w:b/>
      <w:bCs/>
    </w:rPr>
  </w:style>
  <w:style w:type="character" w:styleId="1198">
    <w:name w:val="批注主题 字符"/>
    <w:next w:val="1198"/>
    <w:link w:val="1197"/>
    <w:rPr>
      <w:b/>
      <w:bCs/>
      <w:sz w:val="21"/>
      <w:szCs w:val="24"/>
    </w:rPr>
  </w:style>
  <w:style w:type="paragraph" w:styleId="1199">
    <w:name w:val="正文首行缩进"/>
    <w:basedOn w:val="1157"/>
    <w:next w:val="1199"/>
    <w:link w:val="1120"/>
    <w:uiPriority w:val="99"/>
    <w:unhideWhenUsed/>
    <w:qFormat/>
    <w:pPr>
      <w:ind w:firstLine="420"/>
    </w:pPr>
  </w:style>
  <w:style w:type="table" w:styleId="1200">
    <w:name w:val="网格型"/>
    <w:basedOn w:val="1131"/>
    <w:next w:val="1200"/>
    <w:link w:val="1120"/>
    <w:pPr>
      <w:jc w:val="both"/>
      <w:widowControl w:val="off"/>
    </w:pPr>
    <w:tblPr/>
  </w:style>
  <w:style w:type="character" w:styleId="1201">
    <w:name w:val="要点"/>
    <w:next w:val="1201"/>
    <w:link w:val="1120"/>
    <w:qFormat/>
    <w:rPr>
      <w:b/>
      <w:bCs/>
    </w:rPr>
  </w:style>
  <w:style w:type="character" w:styleId="1202">
    <w:name w:val="页码"/>
    <w:next w:val="1202"/>
    <w:link w:val="1120"/>
  </w:style>
  <w:style w:type="character" w:styleId="1203">
    <w:name w:val="已访问的超链接"/>
    <w:next w:val="1203"/>
    <w:link w:val="1120"/>
    <w:uiPriority w:val="99"/>
    <w:rPr>
      <w:color w:val="000000"/>
      <w:u w:val="none"/>
    </w:rPr>
  </w:style>
  <w:style w:type="character" w:styleId="1204">
    <w:name w:val="强调"/>
    <w:next w:val="1204"/>
    <w:link w:val="1120"/>
    <w:uiPriority w:val="20"/>
    <w:qFormat/>
    <w:rPr>
      <w:i/>
    </w:rPr>
  </w:style>
  <w:style w:type="character" w:styleId="1205">
    <w:name w:val="超链接"/>
    <w:next w:val="1205"/>
    <w:link w:val="1120"/>
    <w:uiPriority w:val="99"/>
    <w:rPr>
      <w:color w:val="000000"/>
      <w:u w:val="none"/>
    </w:rPr>
  </w:style>
  <w:style w:type="character" w:styleId="1206">
    <w:name w:val="HTML 代码"/>
    <w:next w:val="1206"/>
    <w:link w:val="1120"/>
    <w:rPr>
      <w:rFonts w:ascii="Courier New" w:hAnsi="Courier New"/>
      <w:sz w:val="20"/>
    </w:rPr>
  </w:style>
  <w:style w:type="character" w:styleId="1207">
    <w:name w:val="批注引用"/>
    <w:next w:val="1207"/>
    <w:link w:val="1120"/>
    <w:rPr>
      <w:sz w:val="21"/>
      <w:szCs w:val="21"/>
    </w:rPr>
  </w:style>
  <w:style w:type="character" w:styleId="1208">
    <w:name w:val="脚注引用"/>
    <w:next w:val="1208"/>
    <w:link w:val="1120"/>
    <w:rPr>
      <w:rFonts w:ascii="宋体" w:hAnsi="宋体" w:eastAsia="宋体"/>
      <w:vertAlign w:val="superscript"/>
    </w:rPr>
  </w:style>
  <w:style w:type="character" w:styleId="1209">
    <w:name w:val="默认段落字体1"/>
    <w:next w:val="1209"/>
    <w:link w:val="1120"/>
    <w:qFormat/>
    <w:rPr>
      <w:sz w:val="24"/>
    </w:rPr>
  </w:style>
  <w:style w:type="character" w:styleId="1210">
    <w:name w:val="text_list1"/>
    <w:next w:val="1210"/>
    <w:link w:val="1120"/>
    <w:rPr>
      <w:rFonts w:ascii="Arial" w:hAnsi="Arial" w:cs="Arial"/>
      <w:color w:val="000000"/>
      <w:spacing w:val="272"/>
      <w:sz w:val="16"/>
      <w:szCs w:val="16"/>
    </w:rPr>
  </w:style>
  <w:style w:type="character" w:styleId="1211">
    <w:name w:val="标题 31,H32,H33,H34,H35,H36,H37,H38,H39,H310,H311,H321,H331,H341,H351,H361,H371,H381,H391,H3101,H312,H322,H332,H342,H352,H362,H372,H382,H392,H3102,H3111,H3211,H3311,H3411,H3511,H3611,H3711,H3811,H3911,H31011,H313,H323"/>
    <w:next w:val="1211"/>
    <w:link w:val="1120"/>
    <w:rPr>
      <w:rFonts w:hint="eastAsia" w:ascii="黑体" w:hAnsi="ˎ̥" w:eastAsia="黑体"/>
      <w:sz w:val="28"/>
    </w:rPr>
  </w:style>
  <w:style w:type="character" w:styleId="1212">
    <w:name w:val="itm1"/>
    <w:next w:val="1212"/>
    <w:link w:val="1120"/>
    <w:rPr>
      <w:rFonts w:hint="eastAsia" w:ascii="宋体" w:hAnsi="宋体" w:eastAsia="宋体"/>
      <w:sz w:val="21"/>
      <w:szCs w:val="21"/>
    </w:rPr>
  </w:style>
  <w:style w:type="character" w:styleId="1213">
    <w:name w:val="font11"/>
    <w:next w:val="1213"/>
    <w:link w:val="1120"/>
    <w:rPr>
      <w:rFonts w:hint="eastAsia" w:ascii="宋体" w:hAnsi="宋体" w:eastAsia="宋体" w:cs="宋体"/>
      <w:i w:val="0"/>
      <w:color w:val="000000"/>
      <w:sz w:val="18"/>
      <w:szCs w:val="18"/>
      <w:u w:val="none"/>
    </w:rPr>
  </w:style>
  <w:style w:type="character" w:styleId="1214">
    <w:name w:val="Char Char"/>
    <w:next w:val="1214"/>
    <w:link w:val="1120"/>
    <w:rPr>
      <w:rFonts w:eastAsia="宋体"/>
      <w:b/>
      <w:bCs/>
      <w:sz w:val="32"/>
      <w:szCs w:val="44"/>
      <w:lang w:val="en-US" w:eastAsia="zh-CN" w:bidi="ar-SA"/>
    </w:rPr>
  </w:style>
  <w:style w:type="character" w:styleId="1215">
    <w:name w:val="普通(网站) 字符"/>
    <w:next w:val="1215"/>
    <w:link w:val="1120"/>
    <w:rPr>
      <w:rFonts w:ascii="宋体" w:hAnsi="Times New Roman"/>
      <w:sz w:val="24"/>
      <w:szCs w:val="24"/>
    </w:rPr>
  </w:style>
  <w:style w:type="character" w:styleId="1216">
    <w:name w:val="font41"/>
    <w:next w:val="1216"/>
    <w:link w:val="1120"/>
    <w:rPr>
      <w:rFonts w:ascii="Times New Roman" w:hAnsi="Times New Roman" w:cs="Times New Roman"/>
      <w:i w:val="0"/>
      <w:color w:val="000000"/>
      <w:sz w:val="18"/>
      <w:szCs w:val="18"/>
      <w:u w:val="none"/>
    </w:rPr>
  </w:style>
  <w:style w:type="character" w:styleId="1217">
    <w:name w:val="font131"/>
    <w:next w:val="1217"/>
    <w:link w:val="1120"/>
    <w:rPr>
      <w:rFonts w:ascii="Times New Roman" w:hAnsi="Times New Roman" w:cs="Times New Roman"/>
      <w:b/>
      <w:bCs/>
      <w:color w:val="000000"/>
      <w:sz w:val="18"/>
      <w:szCs w:val="18"/>
      <w:u w:val="none"/>
    </w:rPr>
  </w:style>
  <w:style w:type="character" w:styleId="1218">
    <w:name w:val="font21"/>
    <w:next w:val="1218"/>
    <w:link w:val="1120"/>
    <w:qFormat/>
    <w:rPr>
      <w:rFonts w:hint="eastAsia" w:ascii="宋体" w:hAnsi="宋体" w:eastAsia="宋体" w:cs="宋体"/>
      <w:b/>
      <w:bCs/>
      <w:color w:val="000000"/>
      <w:sz w:val="18"/>
      <w:szCs w:val="18"/>
      <w:u w:val="none"/>
    </w:rPr>
  </w:style>
  <w:style w:type="character" w:styleId="1219">
    <w:name w:val="font122"/>
    <w:next w:val="1219"/>
    <w:link w:val="1120"/>
    <w:rPr>
      <w:rFonts w:hint="eastAsia" w:ascii="宋体" w:hAnsi="宋体" w:eastAsia="宋体" w:cs="宋体"/>
      <w:b/>
      <w:bCs/>
      <w:color w:val="000000"/>
      <w:sz w:val="24"/>
      <w:szCs w:val="24"/>
      <w:u w:val="none"/>
    </w:rPr>
  </w:style>
  <w:style w:type="character" w:styleId="1220">
    <w:name w:val="表格正文 Char"/>
    <w:next w:val="1220"/>
    <w:link w:val="1221"/>
    <w:rPr>
      <w:sz w:val="21"/>
      <w:szCs w:val="24"/>
    </w:rPr>
  </w:style>
  <w:style w:type="paragraph" w:styleId="1221">
    <w:name w:val="表格正文"/>
    <w:basedOn w:val="1120"/>
    <w:next w:val="1221"/>
    <w:link w:val="1220"/>
    <w:qFormat/>
  </w:style>
  <w:style w:type="character" w:styleId="1222">
    <w:name w:val="font71"/>
    <w:next w:val="1222"/>
    <w:link w:val="1120"/>
    <w:qFormat/>
    <w:rPr>
      <w:rFonts w:ascii="Arial" w:hAnsi="Arial" w:cs="Arial"/>
      <w:color w:val="000000"/>
      <w:sz w:val="18"/>
      <w:szCs w:val="18"/>
      <w:u w:val="none"/>
    </w:rPr>
  </w:style>
  <w:style w:type="character" w:styleId="1223">
    <w:name w:val="font91"/>
    <w:next w:val="1223"/>
    <w:link w:val="1120"/>
    <w:qFormat/>
    <w:rPr>
      <w:rFonts w:hint="eastAsia" w:ascii="宋体" w:hAnsi="宋体" w:eastAsia="宋体" w:cs="宋体"/>
      <w:color w:val="000000"/>
      <w:sz w:val="18"/>
      <w:szCs w:val="18"/>
      <w:u w:val="none"/>
    </w:rPr>
  </w:style>
  <w:style w:type="character" w:styleId="1224">
    <w:name w:val="ZDY正文 Char"/>
    <w:next w:val="1224"/>
    <w:link w:val="1225"/>
    <w:rPr>
      <w:rFonts w:ascii="宋体" w:hAnsi="宋体"/>
      <w:sz w:val="24"/>
      <w:szCs w:val="24"/>
    </w:rPr>
  </w:style>
  <w:style w:type="paragraph" w:styleId="1225">
    <w:name w:val="ZDY正文"/>
    <w:basedOn w:val="1120"/>
    <w:next w:val="1225"/>
    <w:link w:val="1224"/>
    <w:qFormat/>
    <w:pPr>
      <w:ind w:firstLine="480"/>
      <w:spacing w:line="360" w:lineRule="auto"/>
    </w:pPr>
    <w:rPr>
      <w:rFonts w:ascii="宋体" w:hAnsi="宋体"/>
      <w:sz w:val="24"/>
    </w:rPr>
  </w:style>
  <w:style w:type="character" w:styleId="1226">
    <w:name w:val="bookmark-item"/>
    <w:next w:val="1226"/>
    <w:link w:val="1120"/>
  </w:style>
  <w:style w:type="character" w:styleId="1227">
    <w:name w:val="font101"/>
    <w:next w:val="1227"/>
    <w:link w:val="1120"/>
    <w:qFormat/>
    <w:rPr>
      <w:rFonts w:hint="eastAsia" w:ascii="宋体" w:hAnsi="宋体" w:eastAsia="宋体" w:cs="宋体"/>
      <w:color w:val="000000"/>
      <w:sz w:val="18"/>
      <w:szCs w:val="18"/>
      <w:u w:val="none"/>
    </w:rPr>
  </w:style>
  <w:style w:type="paragraph" w:styleId="1228">
    <w:name w:val="font6"/>
    <w:basedOn w:val="1120"/>
    <w:next w:val="1228"/>
    <w:link w:val="1120"/>
    <w:pPr>
      <w:ind w:firstLine="420"/>
      <w:jc w:val="left"/>
      <w:spacing w:before="100" w:beforeAutospacing="1" w:after="100" w:afterAutospacing="1" w:line="288" w:lineRule="auto"/>
      <w:widowControl/>
    </w:pPr>
    <w:rPr>
      <w:sz w:val="24"/>
    </w:rPr>
  </w:style>
  <w:style w:type="paragraph" w:styleId="1229">
    <w:name w:val="xl70"/>
    <w:basedOn w:val="1120"/>
    <w:next w:val="122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xl92"/>
    <w:basedOn w:val="1120"/>
    <w:next w:val="1230"/>
    <w:link w:val="1120"/>
    <w:pPr>
      <w:jc w:val="left"/>
      <w:spacing w:before="100" w:beforeAutospacing="1" w:after="100" w:afterAutospacing="1"/>
      <w:widowControl/>
    </w:pPr>
    <w:rPr>
      <w:rFonts w:ascii="Arial" w:hAnsi="Arial" w:cs="Arial"/>
      <w:sz w:val="20"/>
      <w:szCs w:val="20"/>
    </w:rPr>
  </w:style>
  <w:style w:type="paragraph" w:styleId="1231">
    <w:name w:val="xl149"/>
    <w:basedOn w:val="1120"/>
    <w:next w:val="1231"/>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name w:val="xl31"/>
    <w:basedOn w:val="1120"/>
    <w:next w:val="1232"/>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3">
    <w:name w:val="font5"/>
    <w:basedOn w:val="1120"/>
    <w:next w:val="1233"/>
    <w:link w:val="1120"/>
    <w:pPr>
      <w:jc w:val="left"/>
      <w:spacing w:before="100" w:beforeAutospacing="1" w:after="100" w:afterAutospacing="1"/>
      <w:widowControl/>
    </w:pPr>
    <w:rPr>
      <w:rFonts w:hint="eastAsia" w:ascii="宋体" w:hAnsi="宋体"/>
      <w:sz w:val="18"/>
      <w:szCs w:val="18"/>
    </w:rPr>
  </w:style>
  <w:style w:type="paragraph" w:styleId="1234">
    <w:name w:val="xl158"/>
    <w:basedOn w:val="1120"/>
    <w:next w:val="1234"/>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5">
    <w:name w:val="xl154"/>
    <w:basedOn w:val="1120"/>
    <w:next w:val="1235"/>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xl80"/>
    <w:basedOn w:val="1120"/>
    <w:next w:val="1236"/>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7">
    <w:name w:val="xl166"/>
    <w:basedOn w:val="1120"/>
    <w:next w:val="1237"/>
    <w:link w:val="1120"/>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238">
    <w:name w:val="xl101"/>
    <w:basedOn w:val="1120"/>
    <w:next w:val="123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39">
    <w:name w:val="xl142"/>
    <w:basedOn w:val="1120"/>
    <w:next w:val="1239"/>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40">
    <w:name w:val="xl83"/>
    <w:basedOn w:val="1120"/>
    <w:next w:val="124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1">
    <w:name w:val="xl116"/>
    <w:basedOn w:val="1120"/>
    <w:next w:val="1241"/>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242">
    <w:name w:val="font8"/>
    <w:basedOn w:val="1120"/>
    <w:next w:val="1242"/>
    <w:link w:val="1120"/>
    <w:pPr>
      <w:jc w:val="left"/>
      <w:spacing w:before="100" w:beforeAutospacing="1" w:after="100" w:afterAutospacing="1"/>
      <w:widowControl/>
    </w:pPr>
    <w:rPr>
      <w:rFonts w:ascii="宋体" w:hAnsi="宋体" w:cs="宋体"/>
      <w:sz w:val="20"/>
      <w:szCs w:val="20"/>
    </w:rPr>
  </w:style>
  <w:style w:type="paragraph" w:styleId="1243">
    <w:name w:val="xl108"/>
    <w:basedOn w:val="1120"/>
    <w:next w:val="1243"/>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4">
    <w:name w:val="xl48"/>
    <w:basedOn w:val="1120"/>
    <w:next w:val="1244"/>
    <w:link w:val="11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45">
    <w:name w:val="表格标题"/>
    <w:basedOn w:val="1120"/>
    <w:next w:val="1245"/>
    <w:link w:val="1120"/>
    <w:pPr>
      <w:jc w:val="center"/>
      <w:spacing w:before="120" w:line="400" w:lineRule="exact"/>
    </w:pPr>
    <w:rPr>
      <w:rFonts w:eastAsia="文鼎CS中宋"/>
      <w:spacing w:val="8"/>
      <w:sz w:val="24"/>
      <w:szCs w:val="20"/>
    </w:rPr>
  </w:style>
  <w:style w:type="paragraph" w:styleId="1246">
    <w:name w:val="xl156"/>
    <w:basedOn w:val="1120"/>
    <w:next w:val="1246"/>
    <w:link w:val="112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name w:val="xl28"/>
    <w:basedOn w:val="1120"/>
    <w:next w:val="1247"/>
    <w:link w:val="112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8">
    <w:name w:val="font9"/>
    <w:basedOn w:val="1120"/>
    <w:next w:val="1248"/>
    <w:link w:val="1120"/>
    <w:pPr>
      <w:jc w:val="left"/>
      <w:spacing w:before="100" w:beforeAutospacing="1" w:after="100" w:afterAutospacing="1"/>
      <w:widowControl/>
    </w:pPr>
    <w:rPr>
      <w:rFonts w:ascii="宋体" w:hAnsi="宋体" w:cs="宋体"/>
      <w:b/>
      <w:bCs/>
      <w:sz w:val="20"/>
      <w:szCs w:val="20"/>
    </w:rPr>
  </w:style>
  <w:style w:type="paragraph" w:styleId="1249">
    <w:name w:val="xl126"/>
    <w:basedOn w:val="1120"/>
    <w:next w:val="1249"/>
    <w:link w:val="112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250">
    <w:name w:val="xl88"/>
    <w:basedOn w:val="1120"/>
    <w:next w:val="125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name w:val="xl107"/>
    <w:basedOn w:val="1120"/>
    <w:next w:val="1251"/>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52">
    <w:name w:val="xl128"/>
    <w:basedOn w:val="1120"/>
    <w:next w:val="1252"/>
    <w:link w:val="1120"/>
    <w:pPr>
      <w:jc w:val="left"/>
      <w:spacing w:before="100" w:beforeAutospacing="1" w:after="100" w:afterAutospacing="1"/>
      <w:widowControl/>
    </w:pPr>
    <w:rPr>
      <w:rFonts w:ascii="宋体" w:hAnsi="宋体" w:cs="宋体"/>
      <w:b/>
      <w:bCs/>
      <w:sz w:val="20"/>
      <w:szCs w:val="20"/>
    </w:rPr>
  </w:style>
  <w:style w:type="paragraph" w:styleId="1253">
    <w:name w:val="xl147"/>
    <w:basedOn w:val="1120"/>
    <w:next w:val="1253"/>
    <w:link w:val="1120"/>
    <w:pPr>
      <w:jc w:val="left"/>
      <w:spacing w:before="100" w:beforeAutospacing="1" w:after="100" w:afterAutospacing="1"/>
      <w:shd w:val="clear" w:color="000000" w:fill="ff0000"/>
      <w:widowControl/>
    </w:pPr>
    <w:rPr>
      <w:rFonts w:ascii="宋体" w:hAnsi="宋体" w:cs="宋体"/>
      <w:sz w:val="20"/>
      <w:szCs w:val="20"/>
    </w:rPr>
  </w:style>
  <w:style w:type="paragraph" w:styleId="1254">
    <w:name w:val="xl78"/>
    <w:basedOn w:val="1120"/>
    <w:next w:val="1254"/>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5">
    <w:name w:val="xl124"/>
    <w:basedOn w:val="1120"/>
    <w:next w:val="1255"/>
    <w:link w:val="112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256">
    <w:name w:val="Char Char Char Char Char Char"/>
    <w:basedOn w:val="1120"/>
    <w:next w:val="1256"/>
    <w:link w:val="1120"/>
    <w:pPr>
      <w:jc w:val="left"/>
      <w:spacing w:after="160" w:line="240" w:lineRule="exact"/>
      <w:widowControl/>
    </w:pPr>
    <w:rPr>
      <w:rFonts w:ascii="黑体" w:hAnsi="Verdana" w:eastAsia="黑体"/>
      <w:sz w:val="32"/>
      <w:szCs w:val="32"/>
    </w:rPr>
  </w:style>
  <w:style w:type="paragraph" w:styleId="1257">
    <w:name w:val="xl23"/>
    <w:basedOn w:val="1120"/>
    <w:next w:val="1257"/>
    <w:link w:val="112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8">
    <w:name w:val="xl165"/>
    <w:basedOn w:val="1120"/>
    <w:next w:val="1258"/>
    <w:link w:val="1120"/>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259">
    <w:name w:val="xl99"/>
    <w:basedOn w:val="1120"/>
    <w:next w:val="125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name w:val="标题0"/>
    <w:basedOn w:val="1195"/>
    <w:next w:val="1195"/>
    <w:link w:val="1120"/>
    <w:rPr>
      <w:sz w:val="52"/>
    </w:rPr>
  </w:style>
  <w:style w:type="paragraph" w:styleId="1261">
    <w:name w:val="xl112"/>
    <w:basedOn w:val="1120"/>
    <w:next w:val="1261"/>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2">
    <w:name w:val="xl113"/>
    <w:basedOn w:val="1120"/>
    <w:next w:val="1262"/>
    <w:link w:val="11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3">
    <w:name w:val="xl26"/>
    <w:basedOn w:val="1120"/>
    <w:next w:val="1263"/>
    <w:link w:val="112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4">
    <w:name w:val="xl134"/>
    <w:basedOn w:val="1120"/>
    <w:next w:val="1264"/>
    <w:link w:val="112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65">
    <w:name w:val="font10"/>
    <w:basedOn w:val="1120"/>
    <w:next w:val="1265"/>
    <w:link w:val="1120"/>
    <w:pPr>
      <w:jc w:val="left"/>
      <w:spacing w:before="100" w:beforeAutospacing="1" w:after="100" w:afterAutospacing="1"/>
      <w:widowControl/>
    </w:pPr>
    <w:rPr>
      <w:rFonts w:ascii="宋体" w:hAnsi="宋体" w:cs="宋体"/>
      <w:b/>
      <w:bCs/>
      <w:sz w:val="18"/>
      <w:szCs w:val="18"/>
    </w:rPr>
  </w:style>
  <w:style w:type="paragraph" w:styleId="1266">
    <w:name w:val="表头"/>
    <w:basedOn w:val="1120"/>
    <w:next w:val="1266"/>
    <w:link w:val="1120"/>
    <w:pPr>
      <w:jc w:val="center"/>
      <w:spacing w:line="320" w:lineRule="atLeast"/>
    </w:pPr>
    <w:rPr>
      <w:rFonts w:eastAsia="黑体"/>
      <w:spacing w:val="-10"/>
      <w:szCs w:val="20"/>
    </w:rPr>
  </w:style>
  <w:style w:type="paragraph" w:styleId="1267">
    <w:name w:val="xl46"/>
    <w:basedOn w:val="1120"/>
    <w:next w:val="1267"/>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68">
    <w:name w:val="xl109"/>
    <w:basedOn w:val="1120"/>
    <w:next w:val="126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9">
    <w:name w:val="xl38"/>
    <w:basedOn w:val="1120"/>
    <w:next w:val="1269"/>
    <w:link w:val="1120"/>
    <w:pPr>
      <w:jc w:val="center"/>
      <w:spacing w:before="100" w:beforeAutospacing="1" w:after="100" w:afterAutospacing="1"/>
      <w:widowControl/>
    </w:pPr>
    <w:rPr>
      <w:rFonts w:hint="eastAsia" w:ascii="隶书" w:hAnsi="宋体" w:eastAsia="隶书"/>
      <w:b/>
      <w:bCs/>
      <w:sz w:val="48"/>
      <w:szCs w:val="48"/>
    </w:rPr>
  </w:style>
  <w:style w:type="paragraph" w:styleId="1270">
    <w:name w:val="xl84"/>
    <w:basedOn w:val="1120"/>
    <w:next w:val="127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1">
    <w:name w:val="xl33"/>
    <w:basedOn w:val="1120"/>
    <w:next w:val="1271"/>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2">
    <w:name w:val="xl69"/>
    <w:basedOn w:val="1120"/>
    <w:next w:val="1272"/>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3">
    <w:name w:val="xl67"/>
    <w:basedOn w:val="1120"/>
    <w:next w:val="1273"/>
    <w:link w:val="1120"/>
    <w:pPr>
      <w:jc w:val="left"/>
      <w:spacing w:before="100" w:beforeAutospacing="1" w:after="100" w:afterAutospacing="1"/>
      <w:widowControl/>
    </w:pPr>
    <w:rPr>
      <w:rFonts w:ascii="宋体" w:hAnsi="宋体" w:cs="宋体"/>
      <w:sz w:val="22"/>
      <w:szCs w:val="22"/>
    </w:rPr>
  </w:style>
  <w:style w:type="paragraph" w:styleId="1274">
    <w:name w:val=" Char Char Char Char Char Char Char Char Char Char1"/>
    <w:basedOn w:val="1120"/>
    <w:next w:val="1274"/>
    <w:link w:val="1120"/>
    <w:pPr>
      <w:ind w:left="425" w:hanging="425"/>
      <w:tabs>
        <w:tab w:val="left" w:pos="425" w:leader="none"/>
      </w:tabs>
    </w:pPr>
    <w:rPr>
      <w:sz w:val="28"/>
      <w:szCs w:val="20"/>
    </w:rPr>
  </w:style>
  <w:style w:type="paragraph" w:styleId="1275">
    <w:name w:val="xl22"/>
    <w:basedOn w:val="1120"/>
    <w:next w:val="1275"/>
    <w:link w:val="112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76">
    <w:name w:val="xl73"/>
    <w:basedOn w:val="1120"/>
    <w:next w:val="1276"/>
    <w:link w:val="1120"/>
    <w:pPr>
      <w:jc w:val="left"/>
      <w:spacing w:before="100" w:beforeAutospacing="1" w:after="100" w:afterAutospacing="1"/>
      <w:widowControl/>
    </w:pPr>
    <w:rPr>
      <w:rFonts w:ascii="Arial" w:hAnsi="Arial" w:cs="Arial"/>
      <w:color w:val="000000"/>
      <w:sz w:val="20"/>
      <w:szCs w:val="20"/>
    </w:rPr>
  </w:style>
  <w:style w:type="paragraph" w:styleId="1277">
    <w:name w:val=" Char Char Char1 Char Char Char Char Char Char Char Char Char Char Char Char Char Char Char Char Char Char Char"/>
    <w:basedOn w:val="1120"/>
    <w:next w:val="1277"/>
    <w:link w:val="1120"/>
  </w:style>
  <w:style w:type="paragraph" w:styleId="1278">
    <w:name w:val="xl172"/>
    <w:basedOn w:val="1120"/>
    <w:next w:val="127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9">
    <w:name w:val="xl77"/>
    <w:basedOn w:val="1120"/>
    <w:next w:val="127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0">
    <w:name w:val="xl34"/>
    <w:basedOn w:val="1120"/>
    <w:next w:val="128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1">
    <w:name w:val="xl155"/>
    <w:basedOn w:val="1120"/>
    <w:next w:val="1281"/>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name w:val="目录"/>
    <w:basedOn w:val="1120"/>
    <w:next w:val="1120"/>
    <w:link w:val="1120"/>
    <w:pPr>
      <w:ind w:firstLine="420"/>
      <w:jc w:val="center"/>
      <w:spacing w:before="360" w:after="360" w:line="360" w:lineRule="auto"/>
    </w:pPr>
    <w:rPr>
      <w:b/>
      <w:spacing w:val="200"/>
      <w:sz w:val="36"/>
      <w:szCs w:val="20"/>
    </w:rPr>
  </w:style>
  <w:style w:type="paragraph" w:styleId="1283">
    <w:name w:val="xl72"/>
    <w:basedOn w:val="1120"/>
    <w:next w:val="1283"/>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4">
    <w:name w:val="msonormal"/>
    <w:basedOn w:val="1120"/>
    <w:next w:val="1284"/>
    <w:link w:val="1120"/>
    <w:pPr>
      <w:jc w:val="left"/>
      <w:spacing w:before="100" w:beforeAutospacing="1" w:after="100" w:afterAutospacing="1"/>
      <w:widowControl/>
    </w:pPr>
    <w:rPr>
      <w:rFonts w:ascii="宋体" w:hAnsi="宋体" w:cs="宋体"/>
      <w:sz w:val="24"/>
    </w:rPr>
  </w:style>
  <w:style w:type="paragraph" w:styleId="1285">
    <w:name w:val="xl100"/>
    <w:basedOn w:val="1120"/>
    <w:next w:val="1285"/>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86">
    <w:name w:val="xl49"/>
    <w:basedOn w:val="1120"/>
    <w:next w:val="1286"/>
    <w:link w:val="1120"/>
    <w:pPr>
      <w:jc w:val="center"/>
      <w:spacing w:before="100" w:beforeAutospacing="1" w:after="100" w:afterAutospacing="1"/>
      <w:widowControl/>
    </w:pPr>
    <w:rPr>
      <w:rFonts w:ascii="宋体" w:hAnsi="宋体"/>
      <w:b/>
      <w:bCs/>
      <w:color w:val="000000"/>
      <w:sz w:val="40"/>
      <w:szCs w:val="40"/>
    </w:rPr>
  </w:style>
  <w:style w:type="paragraph" w:styleId="1287">
    <w:name w:val="List Paragraph1"/>
    <w:basedOn w:val="1120"/>
    <w:next w:val="1287"/>
    <w:link w:val="1120"/>
    <w:pPr>
      <w:ind w:firstLine="420"/>
    </w:pPr>
    <w:rPr>
      <w:rFonts w:ascii="Calibri" w:hAnsi="Calibri"/>
      <w:szCs w:val="22"/>
    </w:rPr>
  </w:style>
  <w:style w:type="paragraph" w:styleId="1288">
    <w:name w:val="表格"/>
    <w:basedOn w:val="1120"/>
    <w:next w:val="1288"/>
    <w:link w:val="1120"/>
    <w:pPr>
      <w:jc w:val="center"/>
    </w:pPr>
    <w:rPr>
      <w:szCs w:val="21"/>
    </w:rPr>
  </w:style>
  <w:style w:type="paragraph" w:styleId="1289">
    <w:name w:val="xl110"/>
    <w:basedOn w:val="1120"/>
    <w:next w:val="128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0">
    <w:name w:val="xl96"/>
    <w:basedOn w:val="1120"/>
    <w:next w:val="129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1">
    <w:name w:val="名词解释11"/>
    <w:basedOn w:val="1292"/>
    <w:next w:val="1291"/>
    <w:link w:val="1120"/>
    <w:pPr>
      <w:ind w:firstLine="0"/>
      <w:spacing w:after="0"/>
    </w:pPr>
  </w:style>
  <w:style w:type="paragraph" w:styleId="1292">
    <w:name w:val="名词解释"/>
    <w:basedOn w:val="1120"/>
    <w:next w:val="1292"/>
    <w:link w:val="1120"/>
    <w:pPr>
      <w:ind w:left="2325" w:hanging="2325"/>
      <w:spacing w:after="20" w:line="288" w:lineRule="auto"/>
    </w:pPr>
    <w:rPr>
      <w:szCs w:val="20"/>
    </w:rPr>
  </w:style>
  <w:style w:type="paragraph" w:styleId="1293">
    <w:name w:val="xl79"/>
    <w:basedOn w:val="1120"/>
    <w:next w:val="1293"/>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4">
    <w:name w:val="xl98"/>
    <w:basedOn w:val="1120"/>
    <w:next w:val="1294"/>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5">
    <w:name w:val="xl130"/>
    <w:basedOn w:val="1120"/>
    <w:next w:val="1295"/>
    <w:link w:val="1120"/>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296">
    <w:name w:val="xl146"/>
    <w:basedOn w:val="1120"/>
    <w:next w:val="1296"/>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97">
    <w:name w:val="xl81"/>
    <w:basedOn w:val="1120"/>
    <w:next w:val="1297"/>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8">
    <w:name w:val="表格文字"/>
    <w:basedOn w:val="1120"/>
    <w:next w:val="1298"/>
    <w:link w:val="1120"/>
    <w:pPr>
      <w:jc w:val="left"/>
      <w:spacing w:line="288" w:lineRule="auto"/>
    </w:pPr>
    <w:rPr>
      <w:szCs w:val="20"/>
    </w:rPr>
  </w:style>
  <w:style w:type="paragraph" w:styleId="1299">
    <w:name w:val="xl42"/>
    <w:basedOn w:val="1120"/>
    <w:next w:val="1299"/>
    <w:link w:val="112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00">
    <w:name w:val="xl140"/>
    <w:basedOn w:val="1120"/>
    <w:next w:val="1300"/>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01">
    <w:name w:val="xl82"/>
    <w:basedOn w:val="1120"/>
    <w:next w:val="1301"/>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2">
    <w:name w:val="xl135"/>
    <w:basedOn w:val="1120"/>
    <w:next w:val="1302"/>
    <w:link w:val="112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303">
    <w:name w:val="页眉1"/>
    <w:basedOn w:val="1120"/>
    <w:next w:val="1303"/>
    <w:link w:val="112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04">
    <w:name w:val="产品型号"/>
    <w:basedOn w:val="1120"/>
    <w:next w:val="1304"/>
    <w:link w:val="112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05">
    <w:name w:val="xl50"/>
    <w:basedOn w:val="1120"/>
    <w:next w:val="1305"/>
    <w:link w:val="1120"/>
    <w:pPr>
      <w:jc w:val="center"/>
      <w:spacing w:before="100" w:beforeAutospacing="1" w:after="100" w:afterAutospacing="1"/>
      <w:widowControl/>
    </w:pPr>
    <w:rPr>
      <w:rFonts w:ascii="宋体" w:hAnsi="宋体"/>
      <w:b/>
      <w:bCs/>
      <w:sz w:val="40"/>
      <w:szCs w:val="40"/>
    </w:rPr>
  </w:style>
  <w:style w:type="paragraph" w:styleId="1306">
    <w:name w:val="正文1)"/>
    <w:basedOn w:val="1120"/>
    <w:next w:val="1306"/>
    <w:link w:val="112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7">
    <w:name w:val="xl51"/>
    <w:basedOn w:val="1120"/>
    <w:next w:val="1307"/>
    <w:link w:val="112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08">
    <w:name w:val="xl153"/>
    <w:basedOn w:val="1120"/>
    <w:next w:val="130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9">
    <w:name w:val=" Char Char Char Char"/>
    <w:basedOn w:val="1120"/>
    <w:next w:val="1309"/>
    <w:link w:val="1120"/>
    <w:pPr>
      <w:jc w:val="left"/>
      <w:spacing w:after="160" w:line="240" w:lineRule="exact"/>
      <w:widowControl/>
    </w:pPr>
    <w:rPr>
      <w:szCs w:val="20"/>
    </w:rPr>
  </w:style>
  <w:style w:type="paragraph" w:styleId="1310">
    <w:name w:val="xl47"/>
    <w:basedOn w:val="1120"/>
    <w:next w:val="1310"/>
    <w:link w:val="112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11">
    <w:name w:val="xl24"/>
    <w:basedOn w:val="1120"/>
    <w:next w:val="1311"/>
    <w:link w:val="112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2">
    <w:name w:val="xl157"/>
    <w:basedOn w:val="1120"/>
    <w:next w:val="1312"/>
    <w:link w:val="11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13">
    <w:name w:val="xl163"/>
    <w:basedOn w:val="1120"/>
    <w:next w:val="1313"/>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4">
    <w:name w:val="xl97"/>
    <w:basedOn w:val="1120"/>
    <w:next w:val="1314"/>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15">
    <w:name w:val="xl44"/>
    <w:basedOn w:val="1120"/>
    <w:next w:val="1315"/>
    <w:link w:val="112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6">
    <w:name w:val="xl137"/>
    <w:basedOn w:val="1120"/>
    <w:next w:val="1316"/>
    <w:link w:val="112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317">
    <w:name w:val="xl39"/>
    <w:basedOn w:val="1120"/>
    <w:next w:val="1317"/>
    <w:link w:val="11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18">
    <w:name w:val="xl25"/>
    <w:basedOn w:val="1120"/>
    <w:next w:val="1318"/>
    <w:link w:val="11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19">
    <w:name w:val="xl103"/>
    <w:basedOn w:val="1120"/>
    <w:next w:val="1319"/>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0">
    <w:name w:val="xl45"/>
    <w:basedOn w:val="1120"/>
    <w:next w:val="1320"/>
    <w:link w:val="11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21">
    <w:name w:val="xl122"/>
    <w:basedOn w:val="1120"/>
    <w:next w:val="1321"/>
    <w:link w:val="112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22">
    <w:name w:val="xl89"/>
    <w:basedOn w:val="1120"/>
    <w:next w:val="1322"/>
    <w:link w:val="1120"/>
    <w:pPr>
      <w:jc w:val="left"/>
      <w:spacing w:before="100" w:beforeAutospacing="1" w:after="100" w:afterAutospacing="1"/>
      <w:widowControl/>
    </w:pPr>
    <w:rPr>
      <w:rFonts w:ascii="Arial" w:hAnsi="Arial" w:cs="Arial"/>
      <w:sz w:val="20"/>
      <w:szCs w:val="20"/>
    </w:rPr>
  </w:style>
  <w:style w:type="paragraph" w:styleId="1323">
    <w:name w:val="xl105"/>
    <w:basedOn w:val="1120"/>
    <w:next w:val="1323"/>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4">
    <w:name w:val="xl66"/>
    <w:basedOn w:val="1120"/>
    <w:next w:val="1324"/>
    <w:link w:val="1120"/>
    <w:pPr>
      <w:jc w:val="left"/>
      <w:spacing w:before="100" w:beforeAutospacing="1" w:after="100" w:afterAutospacing="1"/>
      <w:widowControl/>
    </w:pPr>
    <w:rPr>
      <w:rFonts w:ascii="Arial" w:hAnsi="Arial" w:cs="Arial"/>
      <w:sz w:val="20"/>
      <w:szCs w:val="20"/>
    </w:rPr>
  </w:style>
  <w:style w:type="paragraph" w:styleId="1325">
    <w:name w:val="xl170"/>
    <w:basedOn w:val="1120"/>
    <w:next w:val="1325"/>
    <w:link w:val="1120"/>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326">
    <w:name w:val="xl76"/>
    <w:basedOn w:val="1120"/>
    <w:next w:val="1326"/>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7">
    <w:name w:val="xl136"/>
    <w:basedOn w:val="1120"/>
    <w:next w:val="1327"/>
    <w:link w:val="112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328">
    <w:name w:val="xl111"/>
    <w:basedOn w:val="1120"/>
    <w:next w:val="1328"/>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9">
    <w:name w:val="xl152"/>
    <w:basedOn w:val="1120"/>
    <w:next w:val="1329"/>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0">
    <w:name w:val="xl102"/>
    <w:basedOn w:val="1120"/>
    <w:next w:val="133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31">
    <w:name w:val="xl85"/>
    <w:basedOn w:val="1120"/>
    <w:next w:val="1331"/>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name w:val="标准文字"/>
    <w:basedOn w:val="1120"/>
    <w:next w:val="1332"/>
    <w:link w:val="1120"/>
    <w:pPr>
      <w:ind w:firstLine="420"/>
      <w:spacing w:after="20" w:line="360" w:lineRule="auto"/>
    </w:pPr>
  </w:style>
  <w:style w:type="paragraph" w:styleId="1333">
    <w:name w:val="函数注释1"/>
    <w:basedOn w:val="1120"/>
    <w:next w:val="1333"/>
    <w:link w:val="1120"/>
    <w:pPr>
      <w:ind w:left="1678" w:right="210" w:hanging="1049"/>
      <w:jc w:val="left"/>
      <w:spacing w:after="20" w:line="320" w:lineRule="exact"/>
    </w:pPr>
    <w:rPr>
      <w:szCs w:val="20"/>
    </w:rPr>
  </w:style>
  <w:style w:type="paragraph" w:styleId="1334">
    <w:name w:val="程序代码"/>
    <w:basedOn w:val="1120"/>
    <w:next w:val="1334"/>
    <w:link w:val="1120"/>
    <w:pPr>
      <w:ind w:left="839" w:firstLine="420"/>
      <w:spacing w:after="20" w:line="288" w:lineRule="auto"/>
    </w:pPr>
    <w:rPr>
      <w:rFonts w:eastAsia="仿宋_GB2312"/>
    </w:rPr>
  </w:style>
  <w:style w:type="paragraph" w:styleId="1335">
    <w:name w:val="xl148"/>
    <w:basedOn w:val="1120"/>
    <w:next w:val="1335"/>
    <w:link w:val="1120"/>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336">
    <w:name w:val="xl151"/>
    <w:basedOn w:val="1120"/>
    <w:next w:val="1336"/>
    <w:link w:val="112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7">
    <w:name w:val="列表_名词"/>
    <w:basedOn w:val="1291"/>
    <w:next w:val="1337"/>
    <w:link w:val="1120"/>
    <w:pPr>
      <w:ind w:left="2745" w:hanging="420"/>
      <w:tabs>
        <w:tab w:val="left" w:pos="2745" w:leader="none"/>
      </w:tabs>
    </w:pPr>
  </w:style>
  <w:style w:type="paragraph" w:styleId="1338">
    <w:name w:val="xl161"/>
    <w:basedOn w:val="1120"/>
    <w:next w:val="1338"/>
    <w:link w:val="112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9">
    <w:name w:val="图形"/>
    <w:basedOn w:val="1120"/>
    <w:next w:val="1339"/>
    <w:link w:val="1120"/>
    <w:pPr>
      <w:ind w:firstLine="420"/>
      <w:jc w:val="center"/>
      <w:spacing w:after="20" w:line="288" w:lineRule="auto"/>
    </w:pPr>
  </w:style>
  <w:style w:type="paragraph" w:styleId="1340">
    <w:name w:val="回信地址"/>
    <w:basedOn w:val="1120"/>
    <w:next w:val="1340"/>
    <w:link w:val="112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341">
    <w:name w:val="xl129"/>
    <w:basedOn w:val="1120"/>
    <w:next w:val="1341"/>
    <w:link w:val="1120"/>
    <w:pPr>
      <w:jc w:val="left"/>
      <w:spacing w:before="100" w:beforeAutospacing="1" w:after="100" w:afterAutospacing="1"/>
      <w:widowControl/>
    </w:pPr>
    <w:rPr>
      <w:rFonts w:ascii="Arial" w:hAnsi="Arial" w:cs="Arial"/>
      <w:b/>
      <w:bCs/>
      <w:sz w:val="20"/>
      <w:szCs w:val="20"/>
    </w:rPr>
  </w:style>
  <w:style w:type="paragraph" w:styleId="1342">
    <w:name w:val="xl138"/>
    <w:basedOn w:val="1120"/>
    <w:next w:val="1342"/>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name w:val="xl40"/>
    <w:basedOn w:val="1120"/>
    <w:next w:val="1343"/>
    <w:link w:val="11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44">
    <w:name w:val="xl144"/>
    <w:basedOn w:val="1120"/>
    <w:next w:val="1344"/>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45">
    <w:name w:val="Javis"/>
    <w:basedOn w:val="1120"/>
    <w:next w:val="1345"/>
    <w:link w:val="1120"/>
    <w:pPr>
      <w:ind w:right="210"/>
    </w:pPr>
    <w:rPr>
      <w:rFonts w:cs="宋体"/>
      <w:sz w:val="24"/>
      <w:szCs w:val="20"/>
    </w:rPr>
  </w:style>
  <w:style w:type="paragraph" w:styleId="1346">
    <w:name w:val="xl37"/>
    <w:basedOn w:val="1120"/>
    <w:next w:val="1346"/>
    <w:link w:val="11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47">
    <w:name w:val="xl168"/>
    <w:basedOn w:val="1120"/>
    <w:next w:val="1347"/>
    <w:link w:val="1120"/>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348">
    <w:name w:val="Char1"/>
    <w:basedOn w:val="1120"/>
    <w:next w:val="1348"/>
    <w:link w:val="1120"/>
    <w:rPr>
      <w:rFonts w:ascii="仿宋_GB2312" w:eastAsia="仿宋_GB2312"/>
      <w:b/>
      <w:sz w:val="32"/>
      <w:szCs w:val="32"/>
    </w:rPr>
  </w:style>
  <w:style w:type="paragraph" w:styleId="1349">
    <w:name w:val="xl75"/>
    <w:basedOn w:val="1120"/>
    <w:next w:val="1349"/>
    <w:link w:val="1120"/>
    <w:pPr>
      <w:jc w:val="left"/>
      <w:spacing w:before="100" w:beforeAutospacing="1" w:after="100" w:afterAutospacing="1"/>
      <w:widowControl/>
    </w:pPr>
    <w:rPr>
      <w:rFonts w:ascii="Arial" w:hAnsi="Arial" w:cs="Arial"/>
      <w:sz w:val="20"/>
      <w:szCs w:val="20"/>
    </w:rPr>
  </w:style>
  <w:style w:type="paragraph" w:styleId="1350">
    <w:name w:val="xl71"/>
    <w:basedOn w:val="1120"/>
    <w:next w:val="135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1">
    <w:name w:val="Char Char Char Char Char Char Char"/>
    <w:basedOn w:val="1120"/>
    <w:next w:val="1351"/>
    <w:link w:val="1120"/>
    <w:pPr>
      <w:jc w:val="left"/>
      <w:spacing w:after="160" w:line="240" w:lineRule="exact"/>
      <w:widowControl/>
    </w:pPr>
    <w:rPr>
      <w:rFonts w:ascii="Arial" w:hAnsi="Arial" w:eastAsia="Times New Roman" w:cs="Verdana"/>
      <w:b/>
      <w:sz w:val="24"/>
      <w:lang w:eastAsia="en-US"/>
    </w:rPr>
  </w:style>
  <w:style w:type="paragraph" w:styleId="1352">
    <w:name w:val="样式 纯文本 + 楷体_GB2312 小四 行距: 固定值 20 磅1"/>
    <w:basedOn w:val="1162"/>
    <w:next w:val="1352"/>
    <w:link w:val="1120"/>
    <w:pPr>
      <w:ind w:firstLine="200"/>
      <w:spacing w:line="400" w:lineRule="exact"/>
    </w:pPr>
    <w:rPr>
      <w:rFonts w:ascii="楷体_GB2312" w:eastAsia="楷体_GB2312"/>
      <w:sz w:val="24"/>
      <w:szCs w:val="20"/>
    </w:rPr>
  </w:style>
  <w:style w:type="paragraph" w:styleId="1353">
    <w:name w:val="Char Char Char Char"/>
    <w:basedOn w:val="1120"/>
    <w:next w:val="1353"/>
    <w:link w:val="1120"/>
    <w:rPr>
      <w:rFonts w:ascii="Tahoma" w:hAnsi="Tahoma"/>
      <w:sz w:val="24"/>
      <w:szCs w:val="20"/>
    </w:rPr>
  </w:style>
  <w:style w:type="paragraph" w:styleId="1354">
    <w:name w:val="xl150"/>
    <w:basedOn w:val="1120"/>
    <w:next w:val="1354"/>
    <w:link w:val="11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5">
    <w:name w:val="xl162"/>
    <w:basedOn w:val="1120"/>
    <w:next w:val="1355"/>
    <w:link w:val="112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6">
    <w:name w:val="xl41"/>
    <w:basedOn w:val="1120"/>
    <w:next w:val="1356"/>
    <w:link w:val="112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57">
    <w:name w:val="xl74"/>
    <w:basedOn w:val="1120"/>
    <w:next w:val="1357"/>
    <w:link w:val="1120"/>
    <w:pPr>
      <w:jc w:val="center"/>
      <w:spacing w:before="100" w:beforeAutospacing="1" w:after="100" w:afterAutospacing="1"/>
      <w:widowControl/>
    </w:pPr>
    <w:rPr>
      <w:rFonts w:ascii="Arial" w:hAnsi="Arial" w:cs="Arial"/>
      <w:sz w:val="20"/>
      <w:szCs w:val="20"/>
    </w:rPr>
  </w:style>
  <w:style w:type="paragraph" w:styleId="1358">
    <w:name w:val="Char Char Char1 Char Char Char"/>
    <w:basedOn w:val="1120"/>
    <w:next w:val="1358"/>
    <w:link w:val="1120"/>
    <w:pPr>
      <w:ind w:firstLine="200"/>
    </w:pPr>
    <w:rPr>
      <w:rFonts w:ascii="Tahoma" w:hAnsi="Tahoma"/>
      <w:sz w:val="24"/>
      <w:szCs w:val="20"/>
    </w:rPr>
  </w:style>
  <w:style w:type="paragraph" w:styleId="1359">
    <w:name w:val="xl29"/>
    <w:basedOn w:val="1120"/>
    <w:next w:val="1359"/>
    <w:link w:val="112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0">
    <w:name w:val="xl30"/>
    <w:basedOn w:val="1120"/>
    <w:next w:val="1360"/>
    <w:link w:val="112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61">
    <w:name w:val="xl139"/>
    <w:basedOn w:val="1120"/>
    <w:next w:val="1361"/>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2">
    <w:name w:val="xl121"/>
    <w:basedOn w:val="1120"/>
    <w:next w:val="1362"/>
    <w:link w:val="11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63">
    <w:name w:val="xl160"/>
    <w:basedOn w:val="1120"/>
    <w:next w:val="1363"/>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name w:val="xl115"/>
    <w:basedOn w:val="1120"/>
    <w:next w:val="1364"/>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name w:val="xl93"/>
    <w:basedOn w:val="1120"/>
    <w:next w:val="1365"/>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6">
    <w:name w:val="xl159"/>
    <w:basedOn w:val="1120"/>
    <w:next w:val="1366"/>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7">
    <w:name w:val="xl119"/>
    <w:basedOn w:val="1120"/>
    <w:next w:val="1367"/>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8">
    <w:name w:val="xl118"/>
    <w:basedOn w:val="1120"/>
    <w:next w:val="1368"/>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69">
    <w:name w:val="xl106"/>
    <w:basedOn w:val="1120"/>
    <w:next w:val="136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0">
    <w:name w:val="xl94"/>
    <w:basedOn w:val="1120"/>
    <w:next w:val="1370"/>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1">
    <w:name w:val="Char Char Char Char Char Char Char Char Char Char Char Char Char Char Char Char"/>
    <w:basedOn w:val="1120"/>
    <w:next w:val="1371"/>
    <w:link w:val="1120"/>
    <w:pPr>
      <w:tabs>
        <w:tab w:val="left" w:pos="360" w:leader="none"/>
      </w:tabs>
    </w:pPr>
    <w:rPr>
      <w:sz w:val="24"/>
    </w:rPr>
  </w:style>
  <w:style w:type="paragraph" w:styleId="1372">
    <w:name w:val="xl141"/>
    <w:basedOn w:val="1120"/>
    <w:next w:val="1372"/>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73">
    <w:name w:val="xl87"/>
    <w:basedOn w:val="1120"/>
    <w:next w:val="1373"/>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74">
    <w:name w:val="xl143"/>
    <w:basedOn w:val="1120"/>
    <w:next w:val="1374"/>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75">
    <w:name w:val="函数注释2"/>
    <w:basedOn w:val="1120"/>
    <w:next w:val="1375"/>
    <w:link w:val="1120"/>
    <w:pPr>
      <w:ind w:left="1680" w:firstLine="420"/>
      <w:spacing w:after="20" w:line="288" w:lineRule="auto"/>
    </w:pPr>
  </w:style>
  <w:style w:type="paragraph" w:styleId="1376">
    <w:name w:val="正文(缩进)"/>
    <w:basedOn w:val="1120"/>
    <w:next w:val="1376"/>
    <w:link w:val="1120"/>
    <w:pPr>
      <w:ind w:firstLine="200"/>
      <w:spacing w:line="360" w:lineRule="auto"/>
      <w:widowControl/>
    </w:pPr>
    <w:rPr>
      <w:rFonts w:eastAsia="仿宋_GB2312"/>
      <w:sz w:val="24"/>
      <w:szCs w:val="20"/>
    </w:rPr>
  </w:style>
  <w:style w:type="paragraph" w:styleId="1377">
    <w:name w:val="xl32"/>
    <w:basedOn w:val="1120"/>
    <w:next w:val="1377"/>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8">
    <w:name w:val="xl91"/>
    <w:basedOn w:val="1120"/>
    <w:next w:val="1378"/>
    <w:link w:val="1120"/>
    <w:pPr>
      <w:jc w:val="center"/>
      <w:spacing w:before="100" w:beforeAutospacing="1" w:after="100" w:afterAutospacing="1"/>
      <w:widowControl/>
    </w:pPr>
    <w:rPr>
      <w:rFonts w:ascii="Arial" w:hAnsi="Arial" w:cs="Arial"/>
      <w:sz w:val="18"/>
      <w:szCs w:val="18"/>
    </w:rPr>
  </w:style>
  <w:style w:type="paragraph" w:styleId="1379">
    <w:name w:val="xl167"/>
    <w:basedOn w:val="1120"/>
    <w:next w:val="1379"/>
    <w:link w:val="1120"/>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380">
    <w:name w:val="xl90"/>
    <w:basedOn w:val="1120"/>
    <w:next w:val="1380"/>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81">
    <w:name w:val="font7"/>
    <w:basedOn w:val="1120"/>
    <w:next w:val="1381"/>
    <w:link w:val="1120"/>
    <w:pPr>
      <w:ind w:firstLine="420"/>
      <w:jc w:val="left"/>
      <w:spacing w:before="100" w:beforeAutospacing="1" w:after="100" w:afterAutospacing="1" w:line="288" w:lineRule="auto"/>
      <w:widowControl/>
    </w:pPr>
    <w:rPr>
      <w:b/>
      <w:bCs/>
      <w:sz w:val="24"/>
    </w:rPr>
  </w:style>
  <w:style w:type="paragraph" w:styleId="1382">
    <w:name w:val="章标题"/>
    <w:next w:val="1120"/>
    <w:link w:val="1120"/>
    <w:pPr>
      <w:numPr>
        <w:ilvl w:val="1"/>
        <w:numId w:val="4"/>
      </w:numPr>
      <w:jc w:val="both"/>
      <w:outlineLvl w:val="1"/>
    </w:pPr>
    <w:rPr>
      <w:rFonts w:ascii="黑体" w:eastAsia="黑体"/>
      <w:sz w:val="21"/>
      <w:lang w:val="en-US" w:eastAsia="zh-CN" w:bidi="ar-SA"/>
    </w:rPr>
  </w:style>
  <w:style w:type="paragraph" w:styleId="1383">
    <w:name w:val="xl36"/>
    <w:basedOn w:val="1120"/>
    <w:next w:val="1383"/>
    <w:link w:val="11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84">
    <w:name w:val="表蕊"/>
    <w:basedOn w:val="1120"/>
    <w:next w:val="1384"/>
    <w:link w:val="1120"/>
    <w:pPr>
      <w:jc w:val="left"/>
      <w:spacing w:line="320" w:lineRule="atLeast"/>
    </w:pPr>
    <w:rPr>
      <w:rFonts w:eastAsia="楷体_GB2312"/>
      <w:spacing w:val="-10"/>
      <w:szCs w:val="20"/>
    </w:rPr>
  </w:style>
  <w:style w:type="paragraph" w:styleId="1385">
    <w:name w:val="并列项-点"/>
    <w:basedOn w:val="1120"/>
    <w:next w:val="1385"/>
    <w:link w:val="1120"/>
    <w:pPr>
      <w:ind w:left="851" w:hanging="284"/>
      <w:spacing w:before="120" w:line="360" w:lineRule="auto"/>
      <w:widowControl/>
      <w:tabs>
        <w:tab w:val="left" w:pos="851" w:leader="none"/>
        <w:tab w:val="left" w:pos="927" w:leader="none"/>
      </w:tabs>
    </w:pPr>
    <w:rPr>
      <w:sz w:val="24"/>
      <w:szCs w:val="20"/>
    </w:rPr>
  </w:style>
  <w:style w:type="paragraph" w:styleId="1386">
    <w:name w:val="xl164"/>
    <w:basedOn w:val="1120"/>
    <w:next w:val="1386"/>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87">
    <w:name w:val="列表段落"/>
    <w:basedOn w:val="1120"/>
    <w:next w:val="1387"/>
    <w:link w:val="1120"/>
    <w:qFormat/>
    <w:pPr>
      <w:ind w:firstLine="420"/>
    </w:pPr>
    <w:rPr>
      <w:rFonts w:ascii="Calibri" w:hAnsi="Calibri"/>
      <w:szCs w:val="22"/>
    </w:rPr>
  </w:style>
  <w:style w:type="paragraph" w:styleId="1388">
    <w:name w:val="xl120"/>
    <w:basedOn w:val="1120"/>
    <w:next w:val="138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xl145"/>
    <w:basedOn w:val="1120"/>
    <w:next w:val="1389"/>
    <w:link w:val="112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90">
    <w:name w:val="插图"/>
    <w:next w:val="1390"/>
    <w:link w:val="1120"/>
    <w:qFormat/>
    <w:pPr>
      <w:jc w:val="center"/>
      <w:spacing w:before="25" w:after="25"/>
    </w:pPr>
    <w:rPr>
      <w:rFonts w:cs="宋体"/>
      <w:b/>
      <w:bCs/>
      <w:spacing w:val="5"/>
      <w:sz w:val="21"/>
      <w:szCs w:val="21"/>
      <w:lang w:val="en-US" w:eastAsia="zh-CN" w:bidi="ar-SA"/>
    </w:rPr>
  </w:style>
  <w:style w:type="paragraph" w:styleId="1391">
    <w:name w:val="xl104"/>
    <w:basedOn w:val="1120"/>
    <w:next w:val="1391"/>
    <w:link w:val="11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2">
    <w:name w:val="xl125"/>
    <w:basedOn w:val="1120"/>
    <w:next w:val="1392"/>
    <w:link w:val="1120"/>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393">
    <w:name w:val="xl68"/>
    <w:basedOn w:val="1120"/>
    <w:next w:val="1393"/>
    <w:link w:val="1120"/>
    <w:pPr>
      <w:jc w:val="left"/>
      <w:spacing w:before="100" w:beforeAutospacing="1" w:after="100" w:afterAutospacing="1"/>
      <w:widowControl/>
    </w:pPr>
    <w:rPr>
      <w:rFonts w:ascii="Arial" w:hAnsi="Arial" w:cs="Arial"/>
      <w:color w:val="0000ff"/>
      <w:sz w:val="20"/>
      <w:szCs w:val="20"/>
    </w:rPr>
  </w:style>
  <w:style w:type="paragraph" w:styleId="1394">
    <w:name w:val="xl43"/>
    <w:basedOn w:val="1120"/>
    <w:next w:val="1394"/>
    <w:link w:val="112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95">
    <w:name w:val="xl35"/>
    <w:basedOn w:val="1120"/>
    <w:next w:val="1395"/>
    <w:link w:val="112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6">
    <w:name w:val="标准式样"/>
    <w:basedOn w:val="1185"/>
    <w:next w:val="1396"/>
    <w:link w:val="1120"/>
  </w:style>
  <w:style w:type="paragraph" w:styleId="1397">
    <w:name w:val="xl169"/>
    <w:basedOn w:val="1120"/>
    <w:next w:val="1397"/>
    <w:link w:val="1120"/>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398">
    <w:name w:val="xl171"/>
    <w:basedOn w:val="1120"/>
    <w:next w:val="1398"/>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9">
    <w:name w:val="简介正文"/>
    <w:basedOn w:val="1120"/>
    <w:next w:val="1399"/>
    <w:link w:val="1120"/>
    <w:pPr>
      <w:numPr>
        <w:ilvl w:val="0"/>
        <w:numId w:val="5"/>
      </w:numPr>
      <w:ind w:left="1701" w:hanging="1701"/>
      <w:spacing w:after="20" w:line="520" w:lineRule="exact"/>
      <w:tabs>
        <w:tab w:val="clear" w:pos="425" w:leader="none"/>
      </w:tabs>
    </w:pPr>
    <w:rPr>
      <w:sz w:val="24"/>
      <w:szCs w:val="20"/>
    </w:rPr>
  </w:style>
  <w:style w:type="paragraph" w:styleId="1400">
    <w:name w:val="样式一"/>
    <w:basedOn w:val="1120"/>
    <w:next w:val="1400"/>
    <w:link w:val="112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401">
    <w:name w:val="重点"/>
    <w:basedOn w:val="1120"/>
    <w:next w:val="1401"/>
    <w:link w:val="1120"/>
    <w:pPr>
      <w:ind w:firstLine="420"/>
      <w:spacing w:after="20" w:line="288" w:lineRule="auto"/>
      <w:shd w:val="pct10" w:color="auto" w:fill="auto"/>
    </w:pPr>
    <w:rPr>
      <w:rFonts w:eastAsia="黑体"/>
      <w:b/>
    </w:rPr>
  </w:style>
  <w:style w:type="paragraph" w:styleId="1402">
    <w:name w:val="xl114"/>
    <w:basedOn w:val="1120"/>
    <w:next w:val="1402"/>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3">
    <w:name w:val="xl131"/>
    <w:basedOn w:val="1120"/>
    <w:next w:val="1403"/>
    <w:link w:val="112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404">
    <w:name w:val="xl95"/>
    <w:basedOn w:val="1120"/>
    <w:next w:val="1404"/>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5">
    <w:name w:val="列表2"/>
    <w:basedOn w:val="1120"/>
    <w:next w:val="1405"/>
    <w:link w:val="1120"/>
    <w:pPr>
      <w:ind w:left="1469" w:hanging="420"/>
      <w:spacing w:after="20" w:line="288" w:lineRule="auto"/>
      <w:tabs>
        <w:tab w:val="left" w:pos="1470" w:leader="none"/>
      </w:tabs>
    </w:pPr>
  </w:style>
  <w:style w:type="paragraph" w:styleId="1406">
    <w:name w:val="xl132"/>
    <w:basedOn w:val="1120"/>
    <w:next w:val="1406"/>
    <w:link w:val="112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407">
    <w:name w:val="xl127"/>
    <w:basedOn w:val="1120"/>
    <w:next w:val="1407"/>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8">
    <w:name w:val="xl86"/>
    <w:basedOn w:val="1120"/>
    <w:next w:val="1408"/>
    <w:link w:val="11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9">
    <w:name w:val="xl117"/>
    <w:basedOn w:val="1120"/>
    <w:next w:val="1409"/>
    <w:link w:val="11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10">
    <w:name w:val="xl52"/>
    <w:basedOn w:val="1120"/>
    <w:next w:val="1410"/>
    <w:link w:val="112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11">
    <w:name w:val="font0"/>
    <w:basedOn w:val="1120"/>
    <w:next w:val="1411"/>
    <w:link w:val="1120"/>
    <w:pPr>
      <w:jc w:val="left"/>
      <w:spacing w:before="100" w:beforeAutospacing="1" w:after="100" w:afterAutospacing="1"/>
      <w:widowControl/>
    </w:pPr>
    <w:rPr>
      <w:rFonts w:hint="eastAsia" w:ascii="宋体" w:hAnsi="宋体"/>
      <w:sz w:val="18"/>
      <w:szCs w:val="18"/>
    </w:rPr>
  </w:style>
  <w:style w:type="paragraph" w:styleId="1412">
    <w:name w:val="xl27"/>
    <w:basedOn w:val="1120"/>
    <w:next w:val="1412"/>
    <w:link w:val="112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13">
    <w:name w:val="Char"/>
    <w:basedOn w:val="1120"/>
    <w:next w:val="1413"/>
    <w:link w:val="1120"/>
    <w:pPr>
      <w:ind w:left="420" w:firstLine="420"/>
      <w:spacing w:line="240" w:lineRule="atLeast"/>
    </w:pPr>
    <w:rPr>
      <w:szCs w:val="21"/>
    </w:rPr>
  </w:style>
  <w:style w:type="paragraph" w:styleId="1414">
    <w:name w:val="xl123"/>
    <w:basedOn w:val="1120"/>
    <w:next w:val="1414"/>
    <w:link w:val="11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15">
    <w:name w:val="xl133"/>
    <w:basedOn w:val="1120"/>
    <w:next w:val="1415"/>
    <w:link w:val="112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character" w:styleId="1416">
    <w:name w:val="font51"/>
    <w:next w:val="1416"/>
    <w:link w:val="1120"/>
    <w:qFormat/>
    <w:rPr>
      <w:rFonts w:ascii="Times New Roman" w:hAnsi="Times New Roman" w:cs="Times New Roman"/>
      <w:b/>
      <w:color w:val="000000"/>
      <w:sz w:val="21"/>
      <w:szCs w:val="21"/>
      <w:u w:val="none"/>
    </w:rPr>
  </w:style>
  <w:style w:type="character" w:styleId="1417">
    <w:name w:val="font01"/>
    <w:next w:val="1417"/>
    <w:link w:val="1120"/>
    <w:rPr>
      <w:rFonts w:hint="eastAsia" w:ascii="宋体" w:hAnsi="宋体" w:eastAsia="宋体" w:cs="宋体"/>
      <w:i w:val="0"/>
      <w:iCs w:val="0"/>
      <w:color w:val="000000"/>
      <w:sz w:val="18"/>
      <w:szCs w:val="18"/>
      <w:u w:val="none"/>
    </w:rPr>
  </w:style>
  <w:style w:type="character" w:styleId="1418">
    <w:name w:val="font81"/>
    <w:next w:val="1418"/>
    <w:link w:val="1120"/>
    <w:rPr>
      <w:rFonts w:hint="eastAsia" w:ascii="宋体" w:hAnsi="宋体" w:eastAsia="宋体" w:cs="宋体"/>
      <w:i w:val="0"/>
      <w:iCs w:val="0"/>
      <w:color w:val="000000"/>
      <w:sz w:val="18"/>
      <w:szCs w:val="18"/>
      <w:u w:val="none"/>
    </w:rPr>
  </w:style>
  <w:style w:type="paragraph" w:styleId="1419">
    <w:name w:val="List Paragraph"/>
    <w:basedOn w:val="1120"/>
    <w:next w:val="1419"/>
    <w:link w:val="1120"/>
    <w:pPr>
      <w:ind w:firstLine="420"/>
    </w:pPr>
    <w:rPr>
      <w:rFonts w:ascii="Calibri" w:hAnsi="Calibri" w:eastAsia="宋体" w:cs="Calibri"/>
      <w:szCs w:val="21"/>
    </w:rPr>
  </w:style>
  <w:style w:type="paragraph" w:styleId="1420">
    <w:name w:val="段"/>
    <w:next w:val="1120"/>
    <w:link w:val="1120"/>
    <w:pPr>
      <w:ind w:firstLine="200"/>
      <w:jc w:val="both"/>
    </w:pPr>
    <w:rPr>
      <w:rFonts w:ascii="宋体"/>
      <w:sz w:val="21"/>
      <w:lang w:val="en-US" w:eastAsia="zh-CN" w:bidi="ar-SA"/>
    </w:rPr>
  </w:style>
  <w:style w:type="character" w:styleId="1421">
    <w:name w:val="active"/>
    <w:next w:val="1421"/>
    <w:link w:val="1120"/>
    <w:rPr>
      <w:color w:val="ffffff"/>
    </w:rPr>
  </w:style>
  <w:style w:type="character" w:styleId="1422">
    <w:name w:val="hover11"/>
    <w:next w:val="1422"/>
    <w:link w:val="1120"/>
    <w:rPr>
      <w:color w:val="ffffff"/>
    </w:rPr>
  </w:style>
  <w:style w:type="character" w:styleId="1423">
    <w:name w:val="page_next"/>
    <w:next w:val="1423"/>
    <w:link w:val="1120"/>
  </w:style>
  <w:style w:type="character" w:styleId="1424">
    <w:name w:val="page_prev"/>
    <w:next w:val="1424"/>
    <w:link w:val="1120"/>
  </w:style>
  <w:style w:type="character" w:styleId="1425">
    <w:name w:val="active1"/>
    <w:next w:val="1425"/>
    <w:link w:val="1120"/>
    <w:rPr>
      <w:color w:val="ffffff"/>
    </w:rPr>
  </w:style>
  <w:style w:type="character" w:styleId="1426">
    <w:name w:val="hover"/>
    <w:next w:val="1426"/>
    <w:link w:val="1120"/>
    <w:rPr>
      <w:color w:val="ffffff"/>
    </w:rPr>
  </w:style>
  <w:style w:type="character" w:styleId="1427">
    <w:name w:val="hover6"/>
    <w:next w:val="1427"/>
    <w:link w:val="1120"/>
    <w:rPr>
      <w:color w:val="ffffff"/>
    </w:rPr>
  </w:style>
  <w:style w:type="character" w:styleId="1428">
    <w:name w:val="font31"/>
    <w:next w:val="1428"/>
    <w:link w:val="1120"/>
    <w:rPr>
      <w:rFonts w:hint="eastAsia" w:ascii="宋体" w:hAnsi="宋体" w:eastAsia="宋体" w:cs="宋体"/>
      <w:i w:val="0"/>
      <w:iCs w:val="0"/>
      <w:color w:val="000000"/>
      <w:sz w:val="18"/>
      <w:szCs w:val="18"/>
      <w:u w:val="none"/>
    </w:rPr>
  </w:style>
  <w:style w:type="paragraph" w:styleId="1429">
    <w:name w:val="Table Text"/>
    <w:basedOn w:val="1120"/>
    <w:next w:val="1429"/>
    <w:link w:val="1120"/>
    <w:semiHidden/>
    <w:qFormat/>
    <w:rPr>
      <w:rFonts w:ascii="Arial" w:hAnsi="Arial" w:eastAsia="Arial" w:cs="Arial"/>
      <w:sz w:val="14"/>
      <w:szCs w:val="14"/>
      <w:lang w:val="en-US" w:eastAsia="en-US" w:bidi="ar-SA"/>
    </w:rPr>
  </w:style>
  <w:style w:type="table" w:styleId="1430">
    <w:name w:val="Table Normal"/>
    <w:next w:val="1430"/>
    <w:link w:val="1120"/>
    <w:unhideWhenUsed/>
    <w:qFormat/>
    <w:rPr>
      <w:lang w:val="en-US" w:eastAsia="zh-CN" w:bidi="ar-SA"/>
    </w:rPr>
    <w:tblPr/>
  </w:style>
  <w:style w:type="paragraph" w:styleId="1431">
    <w:name w:val="首行缩进"/>
    <w:next w:val="1431"/>
    <w:link w:val="1120"/>
    <w:qFormat/>
    <w:pPr>
      <w:ind w:firstLine="480"/>
      <w:jc w:val="both"/>
      <w:widowControl w:val="off"/>
    </w:pPr>
    <w:rPr>
      <w:sz w:val="21"/>
      <w:lang w:val="zh-CN" w:eastAsia="zh-CN" w:bidi="ar-SA"/>
    </w:rPr>
  </w:style>
  <w:style w:type="paragraph" w:styleId="1432">
    <w:name w:val="正文缩进1"/>
    <w:basedOn w:val="1120"/>
    <w:next w:val="1432"/>
    <w:link w:val="1120"/>
    <w:uiPriority w:val="99"/>
    <w:qFormat/>
    <w:pPr>
      <w:ind w:firstLine="420"/>
      <w:jc w:val="left"/>
      <w:widowControl/>
    </w:pPr>
    <w:rPr>
      <w:rFonts w:ascii="Times New Roman"/>
      <w:sz w:val="20"/>
    </w:rPr>
  </w:style>
  <w:style w:type="paragraph" w:styleId="1433">
    <w:name w:val="标题 41"/>
    <w:basedOn w:val="1120"/>
    <w:next w:val="1120"/>
    <w:link w:val="1120"/>
    <w:uiPriority w:val="9"/>
    <w:qFormat/>
    <w:pPr>
      <w:numPr>
        <w:ilvl w:val="4"/>
        <w:numId w:val="6"/>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434">
    <w:name w:val="正文首行缩进 21"/>
    <w:basedOn w:val="1435"/>
    <w:next w:val="1120"/>
    <w:link w:val="1120"/>
    <w:uiPriority w:val="99"/>
    <w:qFormat/>
    <w:pPr>
      <w:ind w:left="420" w:firstLine="420"/>
      <w:spacing w:after="120" w:line="240" w:lineRule="auto"/>
      <w:widowControl w:val="off"/>
    </w:pPr>
    <w:rPr>
      <w:rFonts w:ascii="宋体" w:hAnsi="Times New Roman" w:eastAsia="宋体"/>
      <w:sz w:val="34"/>
    </w:rPr>
  </w:style>
  <w:style w:type="paragraph" w:styleId="1435">
    <w:name w:val="正文文本缩进1"/>
    <w:basedOn w:val="1120"/>
    <w:next w:val="1436"/>
    <w:link w:val="1120"/>
    <w:uiPriority w:val="99"/>
    <w:qFormat/>
    <w:pPr>
      <w:ind w:left="156"/>
      <w:spacing w:line="300" w:lineRule="auto"/>
      <w:widowControl/>
    </w:pPr>
    <w:rPr>
      <w:rFonts w:ascii="仿宋_GB2312" w:hAnsi="Tahoma" w:eastAsia="仿宋_GB2312"/>
      <w:sz w:val="28"/>
    </w:rPr>
  </w:style>
  <w:style w:type="paragraph" w:styleId="1436">
    <w:name w:val="寄信人地址1"/>
    <w:basedOn w:val="1120"/>
    <w:next w:val="1436"/>
    <w:link w:val="1120"/>
    <w:uiPriority w:val="99"/>
    <w:unhideWhenUsed/>
    <w:qFormat/>
    <w:rPr>
      <w:rFonts w:ascii="Arial" w:hAnsi="Arial"/>
    </w:rPr>
  </w:style>
  <w:style w:type="paragraph" w:styleId="1437">
    <w:name w:val="页眉11"/>
    <w:basedOn w:val="1120"/>
    <w:next w:val="1437"/>
    <w:link w:val="1120"/>
    <w:uiPriority w:val="99"/>
    <w:qFormat/>
    <w:pPr>
      <w:jc w:val="center"/>
      <w:tabs>
        <w:tab w:val="center" w:pos="4153" w:leader="none"/>
        <w:tab w:val="right" w:pos="8306" w:leader="none"/>
      </w:tabs>
      <w:pBdr>
        <w:bottom w:val="single" w:color="000000" w:sz="6" w:space="1"/>
      </w:pBdr>
    </w:pPr>
    <w:rPr>
      <w:rFonts w:ascii="Times New Roman"/>
      <w:sz w:val="18"/>
      <w:szCs w:val="18"/>
    </w:rPr>
  </w:style>
  <w:style w:type="paragraph" w:styleId="1438">
    <w:name w:val="页脚1"/>
    <w:basedOn w:val="1120"/>
    <w:next w:val="1438"/>
    <w:link w:val="1120"/>
    <w:uiPriority w:val="99"/>
    <w:qFormat/>
    <w:pPr>
      <w:jc w:val="left"/>
      <w:tabs>
        <w:tab w:val="center" w:pos="4153" w:leader="none"/>
        <w:tab w:val="right" w:pos="8306" w:leader="none"/>
      </w:tabs>
    </w:pPr>
    <w:rPr>
      <w:rFonts w:ascii="Times New Roman"/>
      <w:sz w:val="18"/>
      <w:szCs w:val="18"/>
    </w:rPr>
  </w:style>
  <w:style w:type="character" w:styleId="1439">
    <w:name w:val="页码1"/>
    <w:next w:val="1439"/>
    <w:link w:val="1120"/>
    <w:qFormat/>
    <w:rPr>
      <w:sz w:val="21"/>
      <w:szCs w:val="24"/>
      <w:lang w:val="en-US" w:eastAsia="zh-CN" w:bidi="ar-SA"/>
    </w:rPr>
  </w:style>
  <w:style w:type="paragraph" w:styleId="1440">
    <w:name w:val="列出段落1"/>
    <w:basedOn w:val="1120"/>
    <w:next w:val="1440"/>
    <w:link w:val="1120"/>
    <w:qFormat/>
    <w:pPr>
      <w:ind w:firstLine="420"/>
    </w:pPr>
    <w:rPr>
      <w:rFonts w:ascii="Calibri" w:hAnsi="Calibri"/>
      <w:sz w:val="34"/>
      <w:szCs w:val="22"/>
    </w:rPr>
  </w:style>
  <w:style w:type="paragraph" w:styleId="1441">
    <w:name w:val="Default"/>
    <w:next w:val="1441"/>
    <w:link w:val="1120"/>
    <w:qFormat/>
    <w:rPr>
      <w:rFonts w:ascii="宋体" w:hAnsi="宋体"/>
      <w:color w:val="000000"/>
      <w:sz w:val="24"/>
      <w:szCs w:val="24"/>
      <w:lang w:val="en-US" w:eastAsia="zh-CN" w:bidi="ar-SA"/>
    </w:rPr>
  </w:style>
  <w:style w:type="character" w:styleId="1442">
    <w:name w:val="font12"/>
    <w:next w:val="1442"/>
    <w:link w:val="1120"/>
    <w:rPr>
      <w:rFonts w:ascii="Times New Roman" w:hAnsi="Times New Roman" w:cs="Times New Roman"/>
      <w:b/>
      <w:bCs/>
      <w:i w:val="0"/>
      <w:iCs w:val="0"/>
      <w:color w:val="000000"/>
      <w:sz w:val="44"/>
      <w:szCs w:val="44"/>
      <w:u w:val="none"/>
    </w:rPr>
  </w:style>
  <w:style w:type="character" w:styleId="1443">
    <w:name w:val="font111"/>
    <w:next w:val="1443"/>
    <w:link w:val="1120"/>
    <w:rPr>
      <w:rFonts w:hint="eastAsia" w:ascii="宋体" w:hAnsi="宋体" w:eastAsia="宋体" w:cs="宋体"/>
      <w:i w:val="0"/>
      <w:iCs w:val="0"/>
      <w:color w:val="ff0000"/>
      <w:sz w:val="24"/>
      <w:szCs w:val="24"/>
      <w:u w:val="none"/>
    </w:rPr>
  </w:style>
  <w:style w:type="paragraph" w:styleId="1444">
    <w:name w:val="样式3"/>
    <w:basedOn w:val="1162"/>
    <w:next w:val="1444"/>
    <w:link w:val="1120"/>
    <w:qFormat/>
    <w:pPr>
      <w:ind w:firstLine="499"/>
      <w:jc w:val="left"/>
      <w:keepLines/>
      <w:spacing w:before="120" w:after="120" w:line="360" w:lineRule="auto"/>
      <w:widowControl/>
      <w:tabs>
        <w:tab w:val="left" w:pos="360" w:leader="none"/>
      </w:tabs>
    </w:pPr>
    <w:rPr>
      <w:rFonts w:ascii="Arial" w:hAnsi="宋体" w:cs="Times New Roman"/>
      <w:b/>
      <w:bCs/>
      <w:color w:val="000000"/>
      <w:sz w:val="24"/>
    </w:rPr>
  </w:style>
  <w:style w:type="paragraph" w:styleId="1445">
    <w:name w:val="正文文本1"/>
    <w:basedOn w:val="1120"/>
    <w:next w:val="1446"/>
    <w:link w:val="1120"/>
    <w:qFormat/>
    <w:rPr>
      <w:rFonts w:ascii="仿宋_GB2312" w:eastAsia="仿宋_GB2312"/>
      <w:sz w:val="28"/>
      <w:szCs w:val="20"/>
    </w:rPr>
  </w:style>
  <w:style w:type="paragraph" w:styleId="1446">
    <w:name w:val="正文首行缩进1"/>
    <w:basedOn w:val="1445"/>
    <w:next w:val="1446"/>
    <w:link w:val="1120"/>
    <w:uiPriority w:val="99"/>
    <w:unhideWhenUsed/>
    <w:qFormat/>
    <w:pPr>
      <w:ind w:firstLine="420"/>
    </w:pPr>
  </w:style>
  <w:style w:type="paragraph" w:styleId="1447">
    <w:name w:val="修订"/>
    <w:next w:val="1447"/>
    <w:link w:val="1120"/>
    <w:uiPriority w:val="99"/>
    <w:unhideWhenUsed/>
    <w:rPr>
      <w:sz w:val="21"/>
      <w:szCs w:val="24"/>
      <w:lang w:val="en-US" w:eastAsia="zh-CN" w:bidi="ar-SA"/>
    </w:rPr>
  </w:style>
  <w:style w:type="character" w:styleId="1448" w:default="1">
    <w:name w:val="Default Paragraph Font"/>
    <w:uiPriority w:val="1"/>
    <w:semiHidden/>
    <w:unhideWhenUsed/>
  </w:style>
  <w:style w:type="numbering" w:styleId="1449" w:default="1">
    <w:name w:val="No List"/>
    <w:uiPriority w:val="99"/>
    <w:semiHidden/>
    <w:unhideWhenUsed/>
  </w:style>
  <w:style w:type="table" w:styleId="14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4</cp:revision>
  <dcterms:created xsi:type="dcterms:W3CDTF">2025-02-19T07:16:00Z</dcterms:created>
  <dcterms:modified xsi:type="dcterms:W3CDTF">2025-11-19T08:43:50Z</dcterms:modified>
</cp:coreProperties>
</file>